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5CB87" w14:textId="799F3F66" w:rsidR="0053432E" w:rsidRPr="00C101FF" w:rsidRDefault="00550999" w:rsidP="00FF6CEF">
      <w:pPr>
        <w:pStyle w:val="Texteentte"/>
        <w:rPr>
          <w:color w:val="FFFFFF"/>
          <w:sz w:val="28"/>
          <w:szCs w:val="28"/>
        </w:rPr>
      </w:pPr>
      <w:r w:rsidRPr="00C101FF">
        <w:rPr>
          <w:noProof/>
          <w:color w:val="FFFFFF"/>
          <w:sz w:val="28"/>
          <w:szCs w:val="28"/>
          <w:lang w:eastAsia="fr-FR"/>
        </w:rPr>
        <w:drawing>
          <wp:inline distT="0" distB="0" distL="0" distR="0" wp14:anchorId="338EF81F" wp14:editId="670E4426">
            <wp:extent cx="2541583" cy="118204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1583" cy="1182046"/>
                    </a:xfrm>
                    <a:prstGeom prst="rect">
                      <a:avLst/>
                    </a:prstGeom>
                  </pic:spPr>
                </pic:pic>
              </a:graphicData>
            </a:graphic>
          </wp:inline>
        </w:drawing>
      </w:r>
      <w:r w:rsidR="007579A3" w:rsidRPr="00C101FF">
        <w:rPr>
          <w:noProof/>
          <w:color w:val="FFFFFF"/>
          <w:sz w:val="28"/>
          <w:szCs w:val="28"/>
          <w:lang w:eastAsia="fr-FR"/>
        </w:rPr>
        <w:t xml:space="preserve"> </w:t>
      </w:r>
    </w:p>
    <w:p w14:paraId="14D0B10E" w14:textId="77777777" w:rsidR="00842E26" w:rsidRPr="00C101FF" w:rsidRDefault="00842E26" w:rsidP="00842E26">
      <w:pPr>
        <w:jc w:val="center"/>
        <w:rPr>
          <w:rFonts w:eastAsia="Calibri"/>
          <w:spacing w:val="-4"/>
        </w:rPr>
      </w:pPr>
    </w:p>
    <w:p w14:paraId="1ABD01B6" w14:textId="77777777" w:rsidR="00842E26" w:rsidRPr="00C101FF" w:rsidRDefault="00842E26" w:rsidP="00842E26">
      <w:pPr>
        <w:jc w:val="center"/>
        <w:rPr>
          <w:rFonts w:eastAsia="Calibri"/>
          <w:spacing w:val="-4"/>
        </w:rPr>
      </w:pPr>
    </w:p>
    <w:p w14:paraId="320EF0DF" w14:textId="6D5019BF" w:rsidR="00842E26" w:rsidRPr="00C101FF" w:rsidRDefault="00842E26" w:rsidP="00842E26">
      <w:pPr>
        <w:jc w:val="center"/>
        <w:rPr>
          <w:rFonts w:eastAsia="Calibri"/>
          <w:spacing w:val="-4"/>
        </w:rPr>
      </w:pPr>
    </w:p>
    <w:p w14:paraId="34F8B198" w14:textId="02ED9C55" w:rsidR="005441A3" w:rsidRPr="00C101FF" w:rsidRDefault="005441A3" w:rsidP="00842E26">
      <w:pPr>
        <w:jc w:val="center"/>
        <w:rPr>
          <w:rFonts w:eastAsia="Calibri"/>
          <w:spacing w:val="-4"/>
        </w:rPr>
      </w:pPr>
    </w:p>
    <w:p w14:paraId="7093287E" w14:textId="77777777" w:rsidR="005441A3" w:rsidRPr="00C101FF" w:rsidRDefault="005441A3" w:rsidP="00842E26">
      <w:pPr>
        <w:jc w:val="center"/>
        <w:rPr>
          <w:rFonts w:eastAsia="Calibri"/>
          <w:spacing w:val="-4"/>
        </w:rPr>
      </w:pPr>
    </w:p>
    <w:p w14:paraId="3A94C82F" w14:textId="77777777" w:rsidR="00842E26" w:rsidRPr="00C101FF" w:rsidRDefault="00842E26" w:rsidP="00842E26">
      <w:pPr>
        <w:jc w:val="center"/>
        <w:rPr>
          <w:rFonts w:eastAsia="Calibri"/>
          <w:spacing w:val="-4"/>
        </w:rPr>
      </w:pPr>
    </w:p>
    <w:p w14:paraId="71AFAD38" w14:textId="77777777" w:rsidR="00842E26" w:rsidRPr="00C101FF" w:rsidRDefault="00842E26" w:rsidP="00842E26">
      <w:pPr>
        <w:jc w:val="center"/>
        <w:rPr>
          <w:rFonts w:eastAsia="Calibri"/>
          <w:spacing w:val="-4"/>
        </w:rPr>
      </w:pPr>
    </w:p>
    <w:p w14:paraId="28F192E1" w14:textId="66F46838" w:rsidR="00842E26" w:rsidRPr="00C101FF" w:rsidRDefault="00842E26" w:rsidP="00842E26">
      <w:pPr>
        <w:jc w:val="center"/>
        <w:rPr>
          <w:rFonts w:eastAsia="Calibri"/>
          <w:spacing w:val="-4"/>
        </w:rPr>
      </w:pPr>
      <w:r w:rsidRPr="00C101FF">
        <w:rPr>
          <w:rFonts w:eastAsia="Calibri"/>
          <w:noProof/>
          <w:spacing w:val="-4"/>
          <w:lang w:eastAsia="fr-FR"/>
        </w:rPr>
        <mc:AlternateContent>
          <mc:Choice Requires="wps">
            <w:drawing>
              <wp:anchor distT="0" distB="0" distL="114300" distR="114300" simplePos="0" relativeHeight="251654656" behindDoc="0" locked="0" layoutInCell="1" allowOverlap="1" wp14:anchorId="1722C93F" wp14:editId="42ABC63B">
                <wp:simplePos x="0" y="0"/>
                <wp:positionH relativeFrom="column">
                  <wp:posOffset>-416759</wp:posOffset>
                </wp:positionH>
                <wp:positionV relativeFrom="paragraph">
                  <wp:posOffset>126109</wp:posOffset>
                </wp:positionV>
                <wp:extent cx="6441743" cy="6209731"/>
                <wp:effectExtent l="0" t="0" r="0" b="0"/>
                <wp:wrapNone/>
                <wp:docPr id="3" name="Rectangle 3"/>
                <wp:cNvGraphicFramePr/>
                <a:graphic xmlns:a="http://schemas.openxmlformats.org/drawingml/2006/main">
                  <a:graphicData uri="http://schemas.microsoft.com/office/word/2010/wordprocessingShape">
                    <wps:wsp>
                      <wps:cNvSpPr/>
                      <wps:spPr>
                        <a:xfrm>
                          <a:off x="0" y="0"/>
                          <a:ext cx="6441743" cy="6209731"/>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A24130" id="Rectangle 3" o:spid="_x0000_s1026" style="position:absolute;margin-left:-32.8pt;margin-top:9.95pt;width:507.2pt;height:488.9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" filled="f" stroked="f" strokeweight="2pt"/>
            </w:pict>
          </mc:Fallback>
        </mc:AlternateContent>
      </w:r>
      <w:r w:rsidR="00AE2C89" w:rsidRPr="00C101FF">
        <w:rPr>
          <w:rFonts w:eastAsia="Calibri"/>
          <w:noProof/>
          <w:spacing w:val="-4"/>
          <w:lang w:eastAsia="fr-FR"/>
        </w:rPr>
        <mc:AlternateContent>
          <mc:Choice Requires="wps">
            <w:drawing>
              <wp:anchor distT="0" distB="0" distL="114300" distR="114300" simplePos="0" relativeHeight="251653632" behindDoc="0" locked="0" layoutInCell="1" allowOverlap="1" wp14:anchorId="3426EEBE" wp14:editId="52E0A138">
                <wp:simplePos x="0" y="0"/>
                <wp:positionH relativeFrom="column">
                  <wp:posOffset>-6985</wp:posOffset>
                </wp:positionH>
                <wp:positionV relativeFrom="paragraph">
                  <wp:posOffset>21590</wp:posOffset>
                </wp:positionV>
                <wp:extent cx="5676900" cy="618236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5676900" cy="6182360"/>
                        </a:xfrm>
                        <a:prstGeom prst="rect">
                          <a:avLst/>
                        </a:prstGeom>
                        <a:noFill/>
                        <a:ln w="6350">
                          <a:noFill/>
                        </a:ln>
                      </wps:spPr>
                      <wps:txbx>
                        <w:txbxContent>
                          <w:p w14:paraId="5855D674" w14:textId="169D484D" w:rsidR="00333503" w:rsidRDefault="00333503">
                            <w:pPr>
                              <w:rPr>
                                <w:color w:val="FFFFFF"/>
                              </w:rPr>
                            </w:pPr>
                          </w:p>
                          <w:p w14:paraId="5B50A0BA" w14:textId="3F32DF41" w:rsidR="00333503" w:rsidRDefault="00333503">
                            <w:pPr>
                              <w:rPr>
                                <w:color w:val="FFFFFF"/>
                              </w:rPr>
                            </w:pPr>
                          </w:p>
                          <w:p w14:paraId="1DAB98BB" w14:textId="5B0F08C9" w:rsidR="00333503" w:rsidRDefault="00333503">
                            <w:pPr>
                              <w:rPr>
                                <w:color w:val="FFFFFF"/>
                              </w:rPr>
                            </w:pPr>
                          </w:p>
                          <w:p w14:paraId="6AD0F277" w14:textId="1FA0C5B6" w:rsidR="00333503" w:rsidRPr="00F166ED" w:rsidRDefault="00333503" w:rsidP="0000346C">
                            <w:pPr>
                              <w:pStyle w:val="Titre5"/>
                              <w:ind w:left="1701"/>
                            </w:pPr>
                            <w:r>
                              <w:rPr>
                                <w:rFonts w:cs="Open Sans"/>
                              </w:rPr>
                              <w:t>Appel aux candidatures DAB+</w:t>
                            </w:r>
                            <w:r w:rsidRPr="00F166ED">
                              <w:t xml:space="preserve"> </w:t>
                            </w:r>
                            <w:r w:rsidRPr="00F166ED">
                              <w:br/>
                            </w:r>
                          </w:p>
                          <w:p w14:paraId="6A5DBCC1" w14:textId="493CB38F" w:rsidR="00333503" w:rsidRPr="00FE25CF" w:rsidRDefault="00333503" w:rsidP="00FE25CF">
                            <w:pPr>
                              <w:pStyle w:val="Titre5"/>
                              <w:ind w:left="1701"/>
                              <w:rPr>
                                <w:sz w:val="48"/>
                                <w:szCs w:val="48"/>
                              </w:rPr>
                            </w:pPr>
                            <w:r>
                              <w:rPr>
                                <w:sz w:val="48"/>
                                <w:szCs w:val="48"/>
                              </w:rPr>
                              <w:t>Décision n° 2022-</w:t>
                            </w:r>
                            <w:r w:rsidR="00C8449C">
                              <w:rPr>
                                <w:sz w:val="48"/>
                                <w:szCs w:val="48"/>
                              </w:rPr>
                              <w:t>494</w:t>
                            </w:r>
                            <w:r>
                              <w:rPr>
                                <w:sz w:val="48"/>
                                <w:szCs w:val="48"/>
                              </w:rPr>
                              <w:t xml:space="preserve"> du 27 juillet 2022</w:t>
                            </w:r>
                          </w:p>
                          <w:p w14:paraId="28FD83EF" w14:textId="20BB2FD5" w:rsidR="00333503" w:rsidRPr="00FE25CF" w:rsidRDefault="00333503" w:rsidP="00FE25CF">
                            <w:pPr>
                              <w:pStyle w:val="Titre5"/>
                              <w:ind w:left="1701"/>
                              <w:rPr>
                                <w:sz w:val="48"/>
                                <w:szCs w:val="48"/>
                              </w:rPr>
                            </w:pPr>
                          </w:p>
                          <w:p w14:paraId="4826C736" w14:textId="10C84EE5" w:rsidR="00333503" w:rsidRPr="00FE25CF" w:rsidRDefault="00333503" w:rsidP="00FE25CF">
                            <w:pPr>
                              <w:pStyle w:val="Titre5"/>
                              <w:ind w:left="1701"/>
                              <w:rPr>
                                <w:sz w:val="48"/>
                                <w:szCs w:val="48"/>
                              </w:rPr>
                            </w:pPr>
                            <w:r>
                              <w:rPr>
                                <w:sz w:val="48"/>
                                <w:szCs w:val="48"/>
                              </w:rPr>
                              <w:t>Cartes des allotissements intégralement disponibles</w:t>
                            </w:r>
                          </w:p>
                          <w:p w14:paraId="4B4DC3A9" w14:textId="015816AC" w:rsidR="00333503" w:rsidRPr="00FE25CF" w:rsidRDefault="00333503" w:rsidP="00FE25CF">
                            <w:pPr>
                              <w:ind w:left="1701"/>
                              <w:jc w:val="left"/>
                              <w:rPr>
                                <w:color w:val="FFFFFF"/>
                                <w:sz w:val="48"/>
                                <w:szCs w:val="48"/>
                              </w:rPr>
                            </w:pPr>
                          </w:p>
                          <w:p w14:paraId="2B6A63A8" w14:textId="2B7DED17" w:rsidR="00333503" w:rsidRPr="00FE25CF" w:rsidRDefault="00333503" w:rsidP="00FE25CF">
                            <w:pPr>
                              <w:ind w:left="1701"/>
                              <w:jc w:val="left"/>
                              <w:rPr>
                                <w:color w:val="FFFFFF"/>
                                <w:sz w:val="48"/>
                                <w:szCs w:val="48"/>
                              </w:rPr>
                            </w:pPr>
                          </w:p>
                          <w:p w14:paraId="18FD4E28" w14:textId="753022E1" w:rsidR="00333503" w:rsidRDefault="00333503" w:rsidP="00FE25CF">
                            <w:pPr>
                              <w:ind w:left="1701"/>
                              <w:jc w:val="left"/>
                              <w:rPr>
                                <w:color w:val="FFFFFF"/>
                                <w:sz w:val="48"/>
                                <w:szCs w:val="48"/>
                              </w:rPr>
                            </w:pPr>
                          </w:p>
                          <w:p w14:paraId="52B7068D" w14:textId="52832FF4" w:rsidR="00333503" w:rsidRDefault="00333503" w:rsidP="00FE25CF">
                            <w:pPr>
                              <w:ind w:left="1701"/>
                              <w:jc w:val="left"/>
                              <w:rPr>
                                <w:color w:val="FFFFFF"/>
                                <w:sz w:val="48"/>
                                <w:szCs w:val="48"/>
                              </w:rPr>
                            </w:pPr>
                          </w:p>
                          <w:p w14:paraId="0DD39097" w14:textId="085EA862" w:rsidR="00333503" w:rsidRDefault="00333503" w:rsidP="00FE25CF">
                            <w:pPr>
                              <w:ind w:left="1701"/>
                              <w:jc w:val="left"/>
                              <w:rPr>
                                <w:color w:val="FFFFFF"/>
                                <w:sz w:val="48"/>
                                <w:szCs w:val="48"/>
                              </w:rPr>
                            </w:pPr>
                          </w:p>
                          <w:p w14:paraId="326E5B91" w14:textId="4EBBAAB5" w:rsidR="00333503" w:rsidRDefault="00333503" w:rsidP="00FE25CF">
                            <w:pPr>
                              <w:ind w:left="1701"/>
                              <w:jc w:val="left"/>
                              <w:rPr>
                                <w:color w:val="FFFFFF"/>
                                <w:sz w:val="48"/>
                                <w:szCs w:val="48"/>
                              </w:rPr>
                            </w:pPr>
                          </w:p>
                          <w:p w14:paraId="1090C437" w14:textId="22D2BFBC" w:rsidR="00333503" w:rsidRPr="00F166ED" w:rsidRDefault="00333503" w:rsidP="00F166ED">
                            <w:pPr>
                              <w:pStyle w:val="Titre5"/>
                              <w:jc w:val="center"/>
                              <w:rPr>
                                <w:sz w:val="36"/>
                                <w:szCs w:val="36"/>
                              </w:rPr>
                            </w:pPr>
                            <w:r>
                              <w:rPr>
                                <w:sz w:val="36"/>
                                <w:szCs w:val="36"/>
                              </w:rPr>
                              <w:t>27 juillet 2022 – version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26EEBE" id="_x0000_t202" coordsize="21600,21600" o:spt="202" path="m,l,21600r21600,l21600,xe">
                <v:stroke joinstyle="miter"/>
                <v:path gradientshapeok="t" o:connecttype="rect"/>
              </v:shapetype>
              <v:shape id="Zone de texte 6" o:spid="_x0000_s1026" type="#_x0000_t202" style="position:absolute;left:0;text-align:left;margin-left:-.55pt;margin-top:1.7pt;width:447pt;height:486.8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" filled="f" stroked="f" strokeweight=".5pt">
                <v:textbox>
                  <w:txbxContent>
                    <w:p w14:paraId="5855D674" w14:textId="169D484D" w:rsidR="00333503" w:rsidRDefault="00333503">
                      <w:pPr>
                        <w:rPr>
                          <w:color w:val="FFFFFF"/>
                        </w:rPr>
                      </w:pPr>
                    </w:p>
                    <w:p w14:paraId="5B50A0BA" w14:textId="3F32DF41" w:rsidR="00333503" w:rsidRDefault="00333503">
                      <w:pPr>
                        <w:rPr>
                          <w:color w:val="FFFFFF"/>
                        </w:rPr>
                      </w:pPr>
                    </w:p>
                    <w:p w14:paraId="1DAB98BB" w14:textId="5B0F08C9" w:rsidR="00333503" w:rsidRDefault="00333503">
                      <w:pPr>
                        <w:rPr>
                          <w:color w:val="FFFFFF"/>
                        </w:rPr>
                      </w:pPr>
                    </w:p>
                    <w:p w14:paraId="6AD0F277" w14:textId="1FA0C5B6" w:rsidR="00333503" w:rsidRPr="00F166ED" w:rsidRDefault="00333503" w:rsidP="0000346C">
                      <w:pPr>
                        <w:pStyle w:val="Titre5"/>
                        <w:ind w:left="1701"/>
                      </w:pPr>
                      <w:r>
                        <w:rPr>
                          <w:rFonts w:cs="Open Sans"/>
                        </w:rPr>
                        <w:t>Appel aux candidatures DAB+</w:t>
                      </w:r>
                      <w:r w:rsidRPr="00F166ED">
                        <w:t xml:space="preserve"> </w:t>
                      </w:r>
                      <w:r w:rsidRPr="00F166ED">
                        <w:br/>
                      </w:r>
                    </w:p>
                    <w:p w14:paraId="6A5DBCC1" w14:textId="493CB38F" w:rsidR="00333503" w:rsidRPr="00FE25CF" w:rsidRDefault="00333503" w:rsidP="00FE25CF">
                      <w:pPr>
                        <w:pStyle w:val="Titre5"/>
                        <w:ind w:left="1701"/>
                        <w:rPr>
                          <w:sz w:val="48"/>
                          <w:szCs w:val="48"/>
                        </w:rPr>
                      </w:pPr>
                      <w:r>
                        <w:rPr>
                          <w:sz w:val="48"/>
                          <w:szCs w:val="48"/>
                        </w:rPr>
                        <w:t>Décision n° 2022-</w:t>
                      </w:r>
                      <w:r w:rsidR="00C8449C">
                        <w:rPr>
                          <w:sz w:val="48"/>
                          <w:szCs w:val="48"/>
                        </w:rPr>
                        <w:t>494</w:t>
                      </w:r>
                      <w:r>
                        <w:rPr>
                          <w:sz w:val="48"/>
                          <w:szCs w:val="48"/>
                        </w:rPr>
                        <w:t xml:space="preserve"> du 27 juillet 2022</w:t>
                      </w:r>
                    </w:p>
                    <w:p w14:paraId="28FD83EF" w14:textId="20BB2FD5" w:rsidR="00333503" w:rsidRPr="00FE25CF" w:rsidRDefault="00333503" w:rsidP="00FE25CF">
                      <w:pPr>
                        <w:pStyle w:val="Titre5"/>
                        <w:ind w:left="1701"/>
                        <w:rPr>
                          <w:sz w:val="48"/>
                          <w:szCs w:val="48"/>
                        </w:rPr>
                      </w:pPr>
                    </w:p>
                    <w:p w14:paraId="4826C736" w14:textId="10C84EE5" w:rsidR="00333503" w:rsidRPr="00FE25CF" w:rsidRDefault="00333503" w:rsidP="00FE25CF">
                      <w:pPr>
                        <w:pStyle w:val="Titre5"/>
                        <w:ind w:left="1701"/>
                        <w:rPr>
                          <w:sz w:val="48"/>
                          <w:szCs w:val="48"/>
                        </w:rPr>
                      </w:pPr>
                      <w:r>
                        <w:rPr>
                          <w:sz w:val="48"/>
                          <w:szCs w:val="48"/>
                        </w:rPr>
                        <w:t>Cartes des allotissements intégralement disponibles</w:t>
                      </w:r>
                    </w:p>
                    <w:p w14:paraId="4B4DC3A9" w14:textId="015816AC" w:rsidR="00333503" w:rsidRPr="00FE25CF" w:rsidRDefault="00333503" w:rsidP="00FE25CF">
                      <w:pPr>
                        <w:ind w:left="1701"/>
                        <w:jc w:val="left"/>
                        <w:rPr>
                          <w:color w:val="FFFFFF"/>
                          <w:sz w:val="48"/>
                          <w:szCs w:val="48"/>
                        </w:rPr>
                      </w:pPr>
                    </w:p>
                    <w:p w14:paraId="2B6A63A8" w14:textId="2B7DED17" w:rsidR="00333503" w:rsidRPr="00FE25CF" w:rsidRDefault="00333503" w:rsidP="00FE25CF">
                      <w:pPr>
                        <w:ind w:left="1701"/>
                        <w:jc w:val="left"/>
                        <w:rPr>
                          <w:color w:val="FFFFFF"/>
                          <w:sz w:val="48"/>
                          <w:szCs w:val="48"/>
                        </w:rPr>
                      </w:pPr>
                    </w:p>
                    <w:p w14:paraId="18FD4E28" w14:textId="753022E1" w:rsidR="00333503" w:rsidRDefault="00333503" w:rsidP="00FE25CF">
                      <w:pPr>
                        <w:ind w:left="1701"/>
                        <w:jc w:val="left"/>
                        <w:rPr>
                          <w:color w:val="FFFFFF"/>
                          <w:sz w:val="48"/>
                          <w:szCs w:val="48"/>
                        </w:rPr>
                      </w:pPr>
                    </w:p>
                    <w:p w14:paraId="52B7068D" w14:textId="52832FF4" w:rsidR="00333503" w:rsidRDefault="00333503" w:rsidP="00FE25CF">
                      <w:pPr>
                        <w:ind w:left="1701"/>
                        <w:jc w:val="left"/>
                        <w:rPr>
                          <w:color w:val="FFFFFF"/>
                          <w:sz w:val="48"/>
                          <w:szCs w:val="48"/>
                        </w:rPr>
                      </w:pPr>
                    </w:p>
                    <w:p w14:paraId="0DD39097" w14:textId="085EA862" w:rsidR="00333503" w:rsidRDefault="00333503" w:rsidP="00FE25CF">
                      <w:pPr>
                        <w:ind w:left="1701"/>
                        <w:jc w:val="left"/>
                        <w:rPr>
                          <w:color w:val="FFFFFF"/>
                          <w:sz w:val="48"/>
                          <w:szCs w:val="48"/>
                        </w:rPr>
                      </w:pPr>
                    </w:p>
                    <w:p w14:paraId="326E5B91" w14:textId="4EBBAAB5" w:rsidR="00333503" w:rsidRDefault="00333503" w:rsidP="00FE25CF">
                      <w:pPr>
                        <w:ind w:left="1701"/>
                        <w:jc w:val="left"/>
                        <w:rPr>
                          <w:color w:val="FFFFFF"/>
                          <w:sz w:val="48"/>
                          <w:szCs w:val="48"/>
                        </w:rPr>
                      </w:pPr>
                    </w:p>
                    <w:p w14:paraId="1090C437" w14:textId="22D2BFBC" w:rsidR="00333503" w:rsidRPr="00F166ED" w:rsidRDefault="00333503" w:rsidP="00F166ED">
                      <w:pPr>
                        <w:pStyle w:val="Titre5"/>
                        <w:jc w:val="center"/>
                        <w:rPr>
                          <w:sz w:val="36"/>
                          <w:szCs w:val="36"/>
                        </w:rPr>
                      </w:pPr>
                      <w:r>
                        <w:rPr>
                          <w:sz w:val="36"/>
                          <w:szCs w:val="36"/>
                        </w:rPr>
                        <w:t>27 juillet 2022 – version 1.0</w:t>
                      </w:r>
                    </w:p>
                  </w:txbxContent>
                </v:textbox>
              </v:shape>
            </w:pict>
          </mc:Fallback>
        </mc:AlternateContent>
      </w:r>
    </w:p>
    <w:p w14:paraId="4B242213" w14:textId="7C58E501" w:rsidR="00075AAB" w:rsidRPr="00C101FF" w:rsidRDefault="00075AAB" w:rsidP="00842E26">
      <w:pPr>
        <w:jc w:val="center"/>
        <w:rPr>
          <w:rFonts w:eastAsia="Calibri"/>
          <w:spacing w:val="-4"/>
          <w:sz w:val="56"/>
          <w:szCs w:val="56"/>
        </w:rPr>
      </w:pPr>
    </w:p>
    <w:p w14:paraId="4F51603A" w14:textId="79565CCF" w:rsidR="00075AAB" w:rsidRPr="00C101FF" w:rsidRDefault="005D3A36" w:rsidP="00842E26">
      <w:pPr>
        <w:jc w:val="center"/>
        <w:rPr>
          <w:rFonts w:eastAsia="Calibri"/>
          <w:spacing w:val="-4"/>
          <w:sz w:val="56"/>
          <w:szCs w:val="56"/>
        </w:rPr>
      </w:pPr>
      <w:r w:rsidRPr="00C101FF">
        <w:rPr>
          <w:rFonts w:eastAsia="Calibri"/>
          <w:noProof/>
          <w:spacing w:val="-4"/>
          <w:sz w:val="56"/>
          <w:szCs w:val="56"/>
          <w:lang w:eastAsia="fr-FR"/>
        </w:rPr>
        <mc:AlternateContent>
          <mc:Choice Requires="wps">
            <w:drawing>
              <wp:anchor distT="0" distB="0" distL="114300" distR="114300" simplePos="0" relativeHeight="251656704" behindDoc="0" locked="0" layoutInCell="1" allowOverlap="1" wp14:anchorId="751BF09D" wp14:editId="0A1EA7A8">
                <wp:simplePos x="0" y="0"/>
                <wp:positionH relativeFrom="column">
                  <wp:posOffset>791963</wp:posOffset>
                </wp:positionH>
                <wp:positionV relativeFrom="paragraph">
                  <wp:posOffset>119513</wp:posOffset>
                </wp:positionV>
                <wp:extent cx="23038" cy="3298308"/>
                <wp:effectExtent l="76200" t="0" r="110490" b="54610"/>
                <wp:wrapNone/>
                <wp:docPr id="4" name="Connecteur droit 4"/>
                <wp:cNvGraphicFramePr/>
                <a:graphic xmlns:a="http://schemas.openxmlformats.org/drawingml/2006/main">
                  <a:graphicData uri="http://schemas.microsoft.com/office/word/2010/wordprocessingShape">
                    <wps:wsp>
                      <wps:cNvCnPr/>
                      <wps:spPr>
                        <a:xfrm flipH="1">
                          <a:off x="0" y="0"/>
                          <a:ext cx="23038" cy="3298308"/>
                        </a:xfrm>
                        <a:prstGeom prst="line">
                          <a:avLst/>
                        </a:prstGeom>
                        <a:ln w="165100">
                          <a:solidFill>
                            <a:srgbClr val="74C9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DC2B0" id="Connecteur droit 4"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5pt,9.4pt" to="64.15pt,2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" strokecolor="#74c9e3" strokeweight="13pt"/>
            </w:pict>
          </mc:Fallback>
        </mc:AlternateContent>
      </w:r>
    </w:p>
    <w:p w14:paraId="22CF9574" w14:textId="0DDE0C07" w:rsidR="00075AAB" w:rsidRPr="00C101FF" w:rsidRDefault="00075AAB" w:rsidP="00842E26">
      <w:pPr>
        <w:jc w:val="center"/>
        <w:rPr>
          <w:rFonts w:eastAsia="Calibri"/>
          <w:spacing w:val="-4"/>
          <w:sz w:val="56"/>
          <w:szCs w:val="56"/>
        </w:rPr>
      </w:pPr>
    </w:p>
    <w:p w14:paraId="6CC9072D" w14:textId="10A5386B" w:rsidR="00842E26" w:rsidRPr="00C101FF" w:rsidRDefault="00842E26" w:rsidP="00842E26">
      <w:pPr>
        <w:jc w:val="center"/>
        <w:rPr>
          <w:rFonts w:eastAsia="Calibri"/>
          <w:spacing w:val="-4"/>
          <w:sz w:val="56"/>
          <w:szCs w:val="56"/>
        </w:rPr>
      </w:pPr>
    </w:p>
    <w:p w14:paraId="7706EDA1" w14:textId="5613CB87" w:rsidR="00075AAB" w:rsidRPr="00C101FF" w:rsidRDefault="00075AAB" w:rsidP="00842E26">
      <w:pPr>
        <w:jc w:val="center"/>
        <w:rPr>
          <w:rFonts w:eastAsia="Calibri"/>
          <w:spacing w:val="-4"/>
          <w:sz w:val="56"/>
          <w:szCs w:val="56"/>
        </w:rPr>
      </w:pPr>
    </w:p>
    <w:p w14:paraId="5F48B2F3" w14:textId="54BB07BF" w:rsidR="00075AAB" w:rsidRPr="00C101FF" w:rsidRDefault="00075AAB" w:rsidP="00842E26">
      <w:pPr>
        <w:jc w:val="center"/>
        <w:rPr>
          <w:rFonts w:eastAsia="Calibri"/>
          <w:spacing w:val="-4"/>
          <w:sz w:val="56"/>
          <w:szCs w:val="56"/>
        </w:rPr>
      </w:pPr>
    </w:p>
    <w:p w14:paraId="29E80708" w14:textId="7B463D56" w:rsidR="00842E26" w:rsidRPr="00C101FF" w:rsidRDefault="00842E26" w:rsidP="00842E26">
      <w:pPr>
        <w:jc w:val="center"/>
        <w:rPr>
          <w:rFonts w:eastAsia="Calibri"/>
          <w:spacing w:val="-4"/>
        </w:rPr>
      </w:pPr>
    </w:p>
    <w:p w14:paraId="6F95AC63" w14:textId="77777777" w:rsidR="00842E26" w:rsidRPr="00C101FF" w:rsidRDefault="00842E26" w:rsidP="00842E26">
      <w:pPr>
        <w:jc w:val="center"/>
        <w:rPr>
          <w:rFonts w:eastAsia="Calibri"/>
          <w:spacing w:val="-4"/>
        </w:rPr>
      </w:pPr>
    </w:p>
    <w:p w14:paraId="058E17B8" w14:textId="77777777" w:rsidR="00842E26" w:rsidRPr="00C101FF" w:rsidRDefault="00842E26" w:rsidP="00842E26">
      <w:pPr>
        <w:jc w:val="center"/>
        <w:rPr>
          <w:rFonts w:eastAsia="Calibri"/>
          <w:spacing w:val="-4"/>
        </w:rPr>
      </w:pPr>
    </w:p>
    <w:p w14:paraId="5E4DC81C" w14:textId="77777777" w:rsidR="00842E26" w:rsidRPr="00C101FF" w:rsidRDefault="00842E26" w:rsidP="00842E26">
      <w:pPr>
        <w:jc w:val="center"/>
        <w:rPr>
          <w:rFonts w:eastAsia="Calibri"/>
          <w:spacing w:val="-4"/>
        </w:rPr>
      </w:pPr>
    </w:p>
    <w:p w14:paraId="27AC89AB" w14:textId="208C9868" w:rsidR="00842E26" w:rsidRPr="00C101FF" w:rsidRDefault="00842E26" w:rsidP="00842E26">
      <w:pPr>
        <w:jc w:val="center"/>
        <w:rPr>
          <w:rFonts w:eastAsia="Calibri"/>
          <w:spacing w:val="-4"/>
        </w:rPr>
      </w:pPr>
    </w:p>
    <w:p w14:paraId="67964D1B" w14:textId="0BFBCA3B" w:rsidR="00842E26" w:rsidRPr="00C101FF" w:rsidRDefault="00842E26" w:rsidP="00842E26">
      <w:pPr>
        <w:jc w:val="center"/>
        <w:rPr>
          <w:rFonts w:eastAsia="Calibri"/>
          <w:spacing w:val="-4"/>
        </w:rPr>
      </w:pPr>
    </w:p>
    <w:p w14:paraId="36BCB772" w14:textId="77777777" w:rsidR="00842E26" w:rsidRPr="00C101FF" w:rsidRDefault="00842E26" w:rsidP="00842E26">
      <w:pPr>
        <w:jc w:val="center"/>
        <w:rPr>
          <w:rFonts w:eastAsia="Calibri"/>
          <w:spacing w:val="-4"/>
        </w:rPr>
      </w:pPr>
    </w:p>
    <w:p w14:paraId="392D9A06" w14:textId="6BBE4325" w:rsidR="00842E26" w:rsidRPr="00C101FF" w:rsidRDefault="00842E26" w:rsidP="00842E26">
      <w:pPr>
        <w:jc w:val="center"/>
        <w:rPr>
          <w:rFonts w:eastAsia="Calibri"/>
          <w:spacing w:val="-4"/>
        </w:rPr>
      </w:pPr>
    </w:p>
    <w:p w14:paraId="6E0C7276" w14:textId="77777777" w:rsidR="00842E26" w:rsidRPr="00C101FF" w:rsidRDefault="00842E26" w:rsidP="00842E26">
      <w:pPr>
        <w:jc w:val="center"/>
        <w:rPr>
          <w:rFonts w:eastAsia="Calibri"/>
          <w:spacing w:val="-4"/>
        </w:rPr>
      </w:pPr>
    </w:p>
    <w:p w14:paraId="25530500" w14:textId="42D6ECAC" w:rsidR="00842E26" w:rsidRPr="00C101FF" w:rsidRDefault="00842E26" w:rsidP="00842E26">
      <w:pPr>
        <w:jc w:val="center"/>
        <w:rPr>
          <w:rFonts w:eastAsia="Calibri"/>
          <w:spacing w:val="-4"/>
        </w:rPr>
      </w:pPr>
    </w:p>
    <w:p w14:paraId="27F12E2E" w14:textId="680D98C6" w:rsidR="00842E26" w:rsidRPr="00C101FF" w:rsidRDefault="00842E26" w:rsidP="00842E26">
      <w:pPr>
        <w:jc w:val="center"/>
        <w:rPr>
          <w:rFonts w:eastAsia="Calibri"/>
          <w:spacing w:val="-4"/>
        </w:rPr>
      </w:pPr>
    </w:p>
    <w:p w14:paraId="1A5133DE" w14:textId="77777777" w:rsidR="00842E26" w:rsidRPr="00C101FF" w:rsidRDefault="00842E26" w:rsidP="00842E26">
      <w:pPr>
        <w:jc w:val="center"/>
        <w:rPr>
          <w:rFonts w:eastAsia="Calibri"/>
          <w:spacing w:val="-4"/>
        </w:rPr>
      </w:pPr>
    </w:p>
    <w:p w14:paraId="77477CEE" w14:textId="77777777" w:rsidR="00842E26" w:rsidRPr="00C101FF" w:rsidRDefault="00842E26" w:rsidP="00842E26">
      <w:pPr>
        <w:jc w:val="center"/>
        <w:rPr>
          <w:rFonts w:eastAsia="Calibri"/>
          <w:spacing w:val="-4"/>
        </w:rPr>
      </w:pPr>
    </w:p>
    <w:p w14:paraId="27DBDC93" w14:textId="4527EEC0" w:rsidR="00842E26" w:rsidRPr="00C101FF" w:rsidRDefault="00842E26" w:rsidP="00842E26">
      <w:pPr>
        <w:jc w:val="center"/>
        <w:rPr>
          <w:rFonts w:eastAsia="Calibri"/>
          <w:spacing w:val="-4"/>
        </w:rPr>
      </w:pPr>
    </w:p>
    <w:p w14:paraId="61E95B16" w14:textId="59A6F7C4" w:rsidR="00842E26" w:rsidRPr="00C101FF" w:rsidRDefault="00842E26" w:rsidP="00842E26">
      <w:pPr>
        <w:jc w:val="center"/>
        <w:rPr>
          <w:rFonts w:eastAsia="Calibri"/>
          <w:spacing w:val="-4"/>
        </w:rPr>
      </w:pPr>
    </w:p>
    <w:p w14:paraId="6598E266" w14:textId="0C903E9C" w:rsidR="00842E26" w:rsidRPr="00C101FF" w:rsidRDefault="00842E26" w:rsidP="00842E26">
      <w:pPr>
        <w:jc w:val="center"/>
        <w:rPr>
          <w:rFonts w:eastAsia="Calibri"/>
          <w:spacing w:val="-4"/>
        </w:rPr>
      </w:pPr>
    </w:p>
    <w:p w14:paraId="6661EBD0" w14:textId="15FA2895" w:rsidR="00842E26" w:rsidRPr="00C101FF" w:rsidRDefault="00842E26" w:rsidP="00842E26">
      <w:pPr>
        <w:jc w:val="center"/>
        <w:rPr>
          <w:rFonts w:eastAsia="Calibri"/>
          <w:spacing w:val="-4"/>
        </w:rPr>
      </w:pPr>
    </w:p>
    <w:p w14:paraId="0A433B07" w14:textId="486E90C0" w:rsidR="00842E26" w:rsidRPr="00C101FF" w:rsidRDefault="00842E26" w:rsidP="00842E26">
      <w:pPr>
        <w:jc w:val="center"/>
        <w:rPr>
          <w:rFonts w:eastAsia="Calibri"/>
          <w:spacing w:val="-4"/>
        </w:rPr>
      </w:pPr>
    </w:p>
    <w:p w14:paraId="2E7D54A8" w14:textId="5217F219" w:rsidR="00842E26" w:rsidRPr="00C101FF" w:rsidRDefault="00842E26" w:rsidP="00842E26">
      <w:pPr>
        <w:jc w:val="center"/>
        <w:rPr>
          <w:rFonts w:eastAsia="Calibri"/>
          <w:spacing w:val="-4"/>
        </w:rPr>
      </w:pPr>
    </w:p>
    <w:p w14:paraId="4CF1E55A" w14:textId="6883E7E4" w:rsidR="00842E26" w:rsidRPr="00C101FF" w:rsidRDefault="00842E26" w:rsidP="00842E26">
      <w:pPr>
        <w:jc w:val="center"/>
        <w:rPr>
          <w:rFonts w:eastAsia="Calibri"/>
          <w:spacing w:val="-4"/>
        </w:rPr>
      </w:pPr>
    </w:p>
    <w:p w14:paraId="38127D54" w14:textId="6CEBBA6E" w:rsidR="00842E26" w:rsidRPr="00C101FF" w:rsidRDefault="00842E26" w:rsidP="00842E26">
      <w:pPr>
        <w:jc w:val="center"/>
        <w:rPr>
          <w:rFonts w:eastAsia="Calibri"/>
          <w:spacing w:val="-4"/>
        </w:rPr>
      </w:pPr>
    </w:p>
    <w:p w14:paraId="3E23DF88" w14:textId="0AF43264" w:rsidR="00842E26" w:rsidRPr="00C101FF" w:rsidRDefault="00842E26" w:rsidP="00842E26">
      <w:pPr>
        <w:jc w:val="center"/>
        <w:rPr>
          <w:rFonts w:eastAsia="Calibri"/>
          <w:spacing w:val="-4"/>
        </w:rPr>
      </w:pPr>
    </w:p>
    <w:p w14:paraId="0C55E173" w14:textId="2BB7BF9C" w:rsidR="00842E26" w:rsidRPr="00C101FF" w:rsidRDefault="00842E26" w:rsidP="00842E26">
      <w:pPr>
        <w:jc w:val="center"/>
        <w:rPr>
          <w:rFonts w:eastAsia="Calibri"/>
          <w:spacing w:val="-4"/>
        </w:rPr>
      </w:pPr>
    </w:p>
    <w:p w14:paraId="25569325" w14:textId="3ADFFC7A" w:rsidR="00AD2D77" w:rsidRPr="00C101FF" w:rsidRDefault="005279D8" w:rsidP="00842E26">
      <w:pPr>
        <w:jc w:val="center"/>
        <w:rPr>
          <w:rFonts w:eastAsia="Calibri"/>
          <w:color w:val="FFFFFF"/>
          <w:spacing w:val="-4"/>
          <w:sz w:val="28"/>
          <w:szCs w:val="28"/>
        </w:rPr>
      </w:pPr>
      <w:r w:rsidRPr="00C101FF">
        <w:rPr>
          <w:rFonts w:eastAsia="Calibri"/>
          <w:color w:val="FFFFFF"/>
          <w:spacing w:val="-4"/>
          <w:sz w:val="28"/>
          <w:szCs w:val="28"/>
        </w:rPr>
        <w:t>Mo</w:t>
      </w:r>
    </w:p>
    <w:p w14:paraId="10E09EE3" w14:textId="77777777" w:rsidR="00AD2D77" w:rsidRPr="00C101FF" w:rsidRDefault="00AD2D77" w:rsidP="00657D6F">
      <w:pPr>
        <w:jc w:val="center"/>
        <w:rPr>
          <w:rFonts w:cs="Open Sans"/>
        </w:rPr>
      </w:pPr>
    </w:p>
    <w:p w14:paraId="143C2E6E" w14:textId="77777777" w:rsidR="00AD2D77" w:rsidRPr="00C101FF" w:rsidRDefault="00AD2D77" w:rsidP="00657D6F">
      <w:pPr>
        <w:jc w:val="center"/>
        <w:rPr>
          <w:rFonts w:cs="Open Sans"/>
        </w:rPr>
      </w:pPr>
    </w:p>
    <w:p w14:paraId="63CDDBC5" w14:textId="77777777" w:rsidR="00AD2D77" w:rsidRPr="00C101FF" w:rsidRDefault="00AD2D77" w:rsidP="00657D6F">
      <w:pPr>
        <w:jc w:val="center"/>
        <w:rPr>
          <w:rFonts w:cs="Open Sans"/>
        </w:rPr>
      </w:pPr>
    </w:p>
    <w:p w14:paraId="6B74FC0A" w14:textId="77777777" w:rsidR="00AD2D77" w:rsidRPr="00C101FF" w:rsidRDefault="00AD2D77" w:rsidP="00657D6F">
      <w:pPr>
        <w:jc w:val="center"/>
        <w:rPr>
          <w:rFonts w:cs="Open Sans"/>
        </w:rPr>
      </w:pPr>
    </w:p>
    <w:p w14:paraId="01F605EB" w14:textId="77777777" w:rsidR="00AD2D77" w:rsidRPr="00C101FF" w:rsidRDefault="00AD2D77" w:rsidP="00657D6F">
      <w:pPr>
        <w:jc w:val="center"/>
        <w:rPr>
          <w:rFonts w:cs="Open Sans"/>
        </w:rPr>
      </w:pPr>
    </w:p>
    <w:p w14:paraId="564DCCA1" w14:textId="77777777" w:rsidR="00AD2D77" w:rsidRPr="00C101FF" w:rsidRDefault="00AD2D77" w:rsidP="00657D6F">
      <w:pPr>
        <w:jc w:val="center"/>
        <w:rPr>
          <w:rFonts w:cs="Open Sans"/>
        </w:rPr>
      </w:pPr>
    </w:p>
    <w:p w14:paraId="01B0288B" w14:textId="77777777" w:rsidR="00AD2D77" w:rsidRPr="00C101FF" w:rsidRDefault="00AD2D77" w:rsidP="00657D6F">
      <w:pPr>
        <w:jc w:val="center"/>
        <w:rPr>
          <w:rFonts w:cs="Open Sans"/>
        </w:rPr>
      </w:pPr>
    </w:p>
    <w:p w14:paraId="5E0FFDC3" w14:textId="77777777" w:rsidR="00AD2D77" w:rsidRPr="00C101FF" w:rsidRDefault="00AD2D77" w:rsidP="00657D6F">
      <w:pPr>
        <w:jc w:val="center"/>
        <w:rPr>
          <w:rFonts w:cs="Open Sans"/>
        </w:rPr>
      </w:pPr>
    </w:p>
    <w:p w14:paraId="2687148F" w14:textId="77777777" w:rsidR="00AD2D77" w:rsidRPr="00C101FF" w:rsidRDefault="00AD2D77" w:rsidP="00657D6F">
      <w:pPr>
        <w:jc w:val="center"/>
        <w:rPr>
          <w:rFonts w:cs="Open Sans"/>
        </w:rPr>
      </w:pPr>
    </w:p>
    <w:p w14:paraId="272C7FF4" w14:textId="77777777" w:rsidR="00AD2D77" w:rsidRPr="00C101FF" w:rsidRDefault="00AD2D77" w:rsidP="00657D6F">
      <w:pPr>
        <w:jc w:val="center"/>
        <w:rPr>
          <w:rFonts w:cs="Open Sans"/>
        </w:rPr>
      </w:pPr>
    </w:p>
    <w:p w14:paraId="71356A7C" w14:textId="77777777" w:rsidR="00AD2D77" w:rsidRPr="00C101FF" w:rsidRDefault="00AD2D77" w:rsidP="00657D6F">
      <w:pPr>
        <w:jc w:val="center"/>
        <w:rPr>
          <w:rFonts w:cs="Open Sans"/>
        </w:rPr>
      </w:pPr>
    </w:p>
    <w:p w14:paraId="294315C1" w14:textId="77777777" w:rsidR="00AD2D77" w:rsidRPr="00C101FF" w:rsidRDefault="00AD2D77" w:rsidP="00657D6F">
      <w:pPr>
        <w:jc w:val="center"/>
        <w:rPr>
          <w:rFonts w:cs="Open Sans"/>
        </w:rPr>
      </w:pPr>
    </w:p>
    <w:p w14:paraId="0DA64696" w14:textId="77777777" w:rsidR="00AD2D77" w:rsidRPr="00C101FF" w:rsidRDefault="00AD2D77" w:rsidP="00657D6F">
      <w:pPr>
        <w:jc w:val="center"/>
        <w:rPr>
          <w:rFonts w:cs="Open Sans"/>
        </w:rPr>
      </w:pPr>
    </w:p>
    <w:p w14:paraId="3EEEA82E" w14:textId="77777777" w:rsidR="00AD2D77" w:rsidRPr="00C101FF" w:rsidRDefault="00AD2D77" w:rsidP="00657D6F">
      <w:pPr>
        <w:jc w:val="center"/>
        <w:rPr>
          <w:rFonts w:cs="Open Sans"/>
        </w:rPr>
      </w:pPr>
    </w:p>
    <w:p w14:paraId="64B6D5AF" w14:textId="77777777" w:rsidR="00AD2D77" w:rsidRPr="00C101FF" w:rsidRDefault="00AD2D77" w:rsidP="00657D6F">
      <w:pPr>
        <w:jc w:val="center"/>
        <w:rPr>
          <w:rFonts w:cs="Open Sans"/>
        </w:rPr>
      </w:pPr>
    </w:p>
    <w:p w14:paraId="553086C5" w14:textId="77777777" w:rsidR="00AD2D77" w:rsidRPr="00C101FF" w:rsidRDefault="00AD2D77" w:rsidP="00657D6F">
      <w:pPr>
        <w:jc w:val="center"/>
        <w:rPr>
          <w:rFonts w:cs="Open Sans"/>
        </w:rPr>
      </w:pPr>
    </w:p>
    <w:p w14:paraId="41AF187F" w14:textId="77777777" w:rsidR="00AD2D77" w:rsidRPr="00C101FF" w:rsidRDefault="00AD2D77" w:rsidP="00657D6F">
      <w:pPr>
        <w:jc w:val="center"/>
        <w:rPr>
          <w:rFonts w:cs="Open Sans"/>
        </w:rPr>
      </w:pPr>
    </w:p>
    <w:p w14:paraId="754B8D4F" w14:textId="77777777" w:rsidR="00E0630B" w:rsidRPr="00C101FF" w:rsidRDefault="00E0630B" w:rsidP="00657D6F">
      <w:pPr>
        <w:jc w:val="center"/>
        <w:rPr>
          <w:rFonts w:cs="Open Sans"/>
        </w:rPr>
      </w:pPr>
    </w:p>
    <w:p w14:paraId="6E791359" w14:textId="77777777" w:rsidR="00E0630B" w:rsidRPr="00C101FF" w:rsidRDefault="00E0630B" w:rsidP="00657D6F">
      <w:pPr>
        <w:jc w:val="center"/>
        <w:rPr>
          <w:rFonts w:cs="Open Sans"/>
        </w:rPr>
      </w:pPr>
    </w:p>
    <w:p w14:paraId="35E81CB7" w14:textId="77777777" w:rsidR="00E0630B" w:rsidRPr="00C101FF" w:rsidRDefault="00E0630B" w:rsidP="00657D6F">
      <w:pPr>
        <w:jc w:val="center"/>
        <w:rPr>
          <w:rFonts w:cs="Open Sans"/>
        </w:rPr>
      </w:pPr>
    </w:p>
    <w:p w14:paraId="24A27B2A" w14:textId="77777777" w:rsidR="00E0630B" w:rsidRPr="00C101FF" w:rsidRDefault="00E0630B" w:rsidP="00657D6F">
      <w:pPr>
        <w:jc w:val="center"/>
        <w:rPr>
          <w:rFonts w:cs="Open Sans"/>
        </w:rPr>
      </w:pPr>
    </w:p>
    <w:p w14:paraId="085BB634" w14:textId="77777777" w:rsidR="00E0630B" w:rsidRPr="00C101FF" w:rsidRDefault="00E0630B" w:rsidP="00657D6F">
      <w:pPr>
        <w:jc w:val="center"/>
        <w:rPr>
          <w:rFonts w:cs="Open Sans"/>
        </w:rPr>
      </w:pPr>
    </w:p>
    <w:p w14:paraId="4169A85B" w14:textId="77777777" w:rsidR="00E0630B" w:rsidRPr="00C101FF" w:rsidRDefault="00E0630B" w:rsidP="00657D6F">
      <w:pPr>
        <w:jc w:val="center"/>
        <w:rPr>
          <w:rFonts w:cs="Open Sans"/>
        </w:rPr>
      </w:pPr>
    </w:p>
    <w:p w14:paraId="0D6C7F22" w14:textId="77777777" w:rsidR="00E0630B" w:rsidRPr="00C101FF" w:rsidRDefault="00E0630B" w:rsidP="00657D6F">
      <w:pPr>
        <w:jc w:val="center"/>
        <w:rPr>
          <w:rFonts w:cs="Open Sans"/>
        </w:rPr>
      </w:pPr>
    </w:p>
    <w:p w14:paraId="1655E730" w14:textId="77777777" w:rsidR="00E0630B" w:rsidRPr="00C101FF" w:rsidRDefault="00E0630B" w:rsidP="00657D6F">
      <w:pPr>
        <w:jc w:val="center"/>
        <w:rPr>
          <w:rFonts w:cs="Open Sans"/>
        </w:rPr>
      </w:pPr>
    </w:p>
    <w:p w14:paraId="7892D9E0" w14:textId="77777777" w:rsidR="00E0630B" w:rsidRPr="00C101FF" w:rsidRDefault="00E0630B" w:rsidP="00657D6F">
      <w:pPr>
        <w:jc w:val="center"/>
        <w:rPr>
          <w:rFonts w:cs="Open Sans"/>
        </w:rPr>
      </w:pPr>
    </w:p>
    <w:p w14:paraId="34BD647B" w14:textId="77777777" w:rsidR="00AD2D77" w:rsidRPr="00C101FF" w:rsidRDefault="00AD2D77" w:rsidP="00657D6F">
      <w:pPr>
        <w:jc w:val="center"/>
        <w:rPr>
          <w:rFonts w:cs="Open Sans"/>
        </w:rPr>
      </w:pPr>
    </w:p>
    <w:p w14:paraId="60C49122" w14:textId="77777777" w:rsidR="00AD2D77" w:rsidRPr="00C101FF" w:rsidRDefault="00AD2D77" w:rsidP="00657D6F">
      <w:pPr>
        <w:jc w:val="center"/>
        <w:rPr>
          <w:rFonts w:cs="Open Sans"/>
        </w:rPr>
      </w:pPr>
    </w:p>
    <w:p w14:paraId="7000A602" w14:textId="16938EF0" w:rsidR="00AD2D77" w:rsidRPr="00C101FF" w:rsidRDefault="00AD2D77" w:rsidP="00657D6F">
      <w:pPr>
        <w:jc w:val="center"/>
        <w:rPr>
          <w:rFonts w:cs="Open Sans"/>
        </w:rPr>
      </w:pPr>
    </w:p>
    <w:p w14:paraId="35DF532C" w14:textId="53868B7C" w:rsidR="00075AAB" w:rsidRPr="00C101FF" w:rsidRDefault="00075AAB" w:rsidP="00657D6F">
      <w:pPr>
        <w:jc w:val="center"/>
        <w:rPr>
          <w:rFonts w:cs="Open Sans"/>
        </w:rPr>
      </w:pPr>
    </w:p>
    <w:p w14:paraId="6BA1FF58" w14:textId="40CDB101" w:rsidR="00075AAB" w:rsidRPr="00C101FF" w:rsidRDefault="00075AAB" w:rsidP="00657D6F">
      <w:pPr>
        <w:jc w:val="center"/>
        <w:rPr>
          <w:rFonts w:cs="Open Sans"/>
        </w:rPr>
      </w:pPr>
    </w:p>
    <w:p w14:paraId="2E0C4BB5" w14:textId="77777777" w:rsidR="00075AAB" w:rsidRPr="00C101FF" w:rsidRDefault="00075AAB" w:rsidP="00657D6F">
      <w:pPr>
        <w:jc w:val="center"/>
        <w:rPr>
          <w:rFonts w:cs="Open Sans"/>
        </w:rPr>
      </w:pPr>
    </w:p>
    <w:p w14:paraId="63ED80B4" w14:textId="77777777" w:rsidR="00AD2D77" w:rsidRPr="00C101FF" w:rsidRDefault="00AD2D77" w:rsidP="00657D6F">
      <w:pPr>
        <w:jc w:val="center"/>
        <w:rPr>
          <w:rFonts w:cs="Open Sans"/>
        </w:rPr>
      </w:pPr>
    </w:p>
    <w:p w14:paraId="296F5B79" w14:textId="77777777" w:rsidR="00AD2D77" w:rsidRPr="00C101FF" w:rsidRDefault="00AD2D77" w:rsidP="00657D6F">
      <w:pPr>
        <w:jc w:val="center"/>
        <w:rPr>
          <w:rFonts w:cs="Open Sans"/>
        </w:rPr>
      </w:pPr>
    </w:p>
    <w:p w14:paraId="301501E2" w14:textId="77777777" w:rsidR="00AD2D77" w:rsidRPr="00C101FF" w:rsidRDefault="00AD2D77" w:rsidP="00657D6F">
      <w:pPr>
        <w:jc w:val="center"/>
        <w:rPr>
          <w:rFonts w:cs="Open Sans"/>
        </w:rPr>
      </w:pPr>
    </w:p>
    <w:p w14:paraId="30F5F52C" w14:textId="77777777" w:rsidR="00AD2D77" w:rsidRPr="00C101FF" w:rsidRDefault="00AD2D77" w:rsidP="00657D6F">
      <w:pPr>
        <w:jc w:val="center"/>
        <w:rPr>
          <w:rFonts w:cs="Open Sans"/>
        </w:rPr>
      </w:pPr>
    </w:p>
    <w:p w14:paraId="66CB6A0E" w14:textId="77777777" w:rsidR="00AD2D77" w:rsidRPr="00C101FF" w:rsidRDefault="00AD2D77" w:rsidP="00657D6F">
      <w:pPr>
        <w:jc w:val="center"/>
        <w:rPr>
          <w:rFonts w:cs="Open Sans"/>
        </w:rPr>
      </w:pPr>
    </w:p>
    <w:p w14:paraId="24B08975" w14:textId="77777777" w:rsidR="00AD2D77" w:rsidRPr="00C101FF" w:rsidRDefault="00AD2D77" w:rsidP="00657D6F">
      <w:pPr>
        <w:jc w:val="center"/>
        <w:rPr>
          <w:rFonts w:cs="Open Sans"/>
        </w:rPr>
      </w:pPr>
    </w:p>
    <w:p w14:paraId="23961656" w14:textId="77777777" w:rsidR="00AD2D77" w:rsidRPr="00C101FF" w:rsidRDefault="00AD2D77" w:rsidP="00657D6F">
      <w:pPr>
        <w:jc w:val="center"/>
        <w:rPr>
          <w:rFonts w:cs="Open Sans"/>
        </w:rPr>
      </w:pPr>
    </w:p>
    <w:p w14:paraId="4FE3A9FF" w14:textId="77777777" w:rsidR="00AD2D77" w:rsidRPr="00C101FF" w:rsidRDefault="00AD2D77" w:rsidP="00657D6F">
      <w:pPr>
        <w:jc w:val="center"/>
        <w:rPr>
          <w:rFonts w:cs="Open Sans"/>
        </w:rPr>
      </w:pPr>
    </w:p>
    <w:p w14:paraId="6BFD83C9" w14:textId="77777777" w:rsidR="00AD2D77" w:rsidRPr="00C101FF" w:rsidRDefault="00AD2D77" w:rsidP="00657D6F">
      <w:pPr>
        <w:jc w:val="center"/>
        <w:rPr>
          <w:rFonts w:cs="Open Sans"/>
        </w:rPr>
      </w:pPr>
    </w:p>
    <w:p w14:paraId="77B5A24A" w14:textId="77777777" w:rsidR="00AD2D77" w:rsidRPr="00C101FF" w:rsidRDefault="00AD2D77" w:rsidP="00657D6F">
      <w:pPr>
        <w:jc w:val="center"/>
        <w:rPr>
          <w:rFonts w:cs="Open Sans"/>
        </w:rPr>
      </w:pPr>
    </w:p>
    <w:p w14:paraId="0E1FDCDC" w14:textId="77777777" w:rsidR="00AD2D77" w:rsidRPr="00C101FF" w:rsidRDefault="00AD2D77" w:rsidP="00657D6F">
      <w:pPr>
        <w:jc w:val="center"/>
        <w:rPr>
          <w:rFonts w:cs="Open Sans"/>
        </w:rPr>
      </w:pPr>
    </w:p>
    <w:p w14:paraId="77688DA7" w14:textId="77777777" w:rsidR="00AD2D77" w:rsidRPr="00C101FF" w:rsidRDefault="00AD2D77" w:rsidP="00657D6F">
      <w:pPr>
        <w:jc w:val="center"/>
        <w:rPr>
          <w:rFonts w:cs="Open Sans"/>
        </w:rPr>
      </w:pPr>
    </w:p>
    <w:p w14:paraId="010F468B" w14:textId="77777777" w:rsidR="00AD2D77" w:rsidRPr="00C101FF" w:rsidRDefault="00AD2D77" w:rsidP="00657D6F">
      <w:pPr>
        <w:jc w:val="center"/>
        <w:rPr>
          <w:rFonts w:cs="Open Sans"/>
        </w:rPr>
      </w:pPr>
    </w:p>
    <w:p w14:paraId="4211F42C" w14:textId="77777777" w:rsidR="00AD2D77" w:rsidRPr="00C101FF" w:rsidRDefault="00AD2D77" w:rsidP="00657D6F">
      <w:pPr>
        <w:jc w:val="center"/>
        <w:rPr>
          <w:rFonts w:cs="Open Sans"/>
        </w:rPr>
      </w:pPr>
    </w:p>
    <w:p w14:paraId="45D1263C" w14:textId="77777777" w:rsidR="00D267B5" w:rsidRPr="00C101FF" w:rsidRDefault="00D267B5" w:rsidP="00657D6F">
      <w:pPr>
        <w:jc w:val="center"/>
        <w:rPr>
          <w:rFonts w:cs="Open Sans"/>
        </w:rPr>
      </w:pPr>
    </w:p>
    <w:p w14:paraId="27966666" w14:textId="77777777" w:rsidR="000365C5" w:rsidRPr="00C101FF" w:rsidRDefault="000365C5" w:rsidP="00657D6F">
      <w:pPr>
        <w:jc w:val="center"/>
        <w:rPr>
          <w:rFonts w:cs="Open Sans"/>
        </w:rPr>
      </w:pPr>
    </w:p>
    <w:p w14:paraId="4FE331CB" w14:textId="77777777" w:rsidR="000365C5" w:rsidRPr="00C101FF" w:rsidRDefault="000365C5" w:rsidP="00657D6F">
      <w:pPr>
        <w:jc w:val="center"/>
        <w:rPr>
          <w:rFonts w:cs="Open Sans"/>
        </w:rPr>
      </w:pPr>
    </w:p>
    <w:p w14:paraId="59FA114F" w14:textId="77777777" w:rsidR="00AD2D77" w:rsidRPr="00C101FF" w:rsidRDefault="00AD2D77" w:rsidP="00657D6F">
      <w:pPr>
        <w:jc w:val="center"/>
        <w:rPr>
          <w:rFonts w:cs="Open Sans"/>
          <w:color w:val="000052"/>
        </w:rPr>
      </w:pPr>
    </w:p>
    <w:p w14:paraId="1422DA82" w14:textId="14000D30" w:rsidR="00AD2D77" w:rsidRPr="00C101FF" w:rsidRDefault="00AD2D77" w:rsidP="00657D6F">
      <w:pPr>
        <w:jc w:val="center"/>
        <w:rPr>
          <w:rFonts w:cs="Open Sans"/>
        </w:rPr>
      </w:pPr>
      <w:r w:rsidRPr="00C101FF">
        <w:rPr>
          <w:rFonts w:cs="Open Sans"/>
          <w:szCs w:val="20"/>
        </w:rPr>
        <w:t xml:space="preserve">© </w:t>
      </w:r>
      <w:r w:rsidR="000571AA" w:rsidRPr="00C101FF">
        <w:rPr>
          <w:rFonts w:cs="Open Sans"/>
          <w:szCs w:val="20"/>
        </w:rPr>
        <w:t>A</w:t>
      </w:r>
      <w:r w:rsidR="00B12309" w:rsidRPr="00C101FF">
        <w:rPr>
          <w:rFonts w:cs="Open Sans"/>
          <w:szCs w:val="20"/>
        </w:rPr>
        <w:t>rcom</w:t>
      </w:r>
    </w:p>
    <w:p w14:paraId="18257516" w14:textId="77777777" w:rsidR="00AD2D77" w:rsidRPr="00C101FF" w:rsidRDefault="00AD2D77" w:rsidP="00657D6F">
      <w:pPr>
        <w:jc w:val="center"/>
        <w:sectPr w:rsidR="00AD2D77" w:rsidRPr="00C101FF" w:rsidSect="00AD2D77">
          <w:headerReference w:type="even" r:id="rId9"/>
          <w:headerReference w:type="default" r:id="rId10"/>
          <w:footerReference w:type="even" r:id="rId11"/>
          <w:footerReference w:type="default" r:id="rId12"/>
          <w:footerReference w:type="first" r:id="rId13"/>
          <w:type w:val="oddPage"/>
          <w:pgSz w:w="11906" w:h="16838" w:code="9"/>
          <w:pgMar w:top="1135" w:right="1418" w:bottom="1418" w:left="1418" w:header="425" w:footer="709" w:gutter="0"/>
          <w:cols w:space="708"/>
          <w:titlePg/>
          <w:docGrid w:linePitch="360"/>
        </w:sectPr>
      </w:pPr>
    </w:p>
    <w:p w14:paraId="38AEE077" w14:textId="77777777" w:rsidR="00E0630B" w:rsidRPr="00C101FF" w:rsidRDefault="00E0630B" w:rsidP="00657D6F">
      <w:pPr>
        <w:jc w:val="center"/>
        <w:rPr>
          <w:rFonts w:cs="Open Sans"/>
        </w:rPr>
      </w:pPr>
    </w:p>
    <w:p w14:paraId="53213AC6" w14:textId="2268A83C" w:rsidR="00904EFA" w:rsidRPr="00C101FF" w:rsidRDefault="00904EFA" w:rsidP="0064725A">
      <w:pPr>
        <w:pStyle w:val="Titre1"/>
      </w:pPr>
      <w:bookmarkStart w:id="0" w:name="_Toc109318821"/>
      <w:r w:rsidRPr="00C101FF">
        <w:t>Sommaire</w:t>
      </w:r>
      <w:bookmarkEnd w:id="0"/>
    </w:p>
    <w:p w14:paraId="3CD8A149" w14:textId="77777777" w:rsidR="00904EFA" w:rsidRPr="00C101FF" w:rsidRDefault="00904EFA" w:rsidP="005B5EA3">
      <w:pPr>
        <w:rPr>
          <w:lang w:eastAsia="fr-FR"/>
        </w:rPr>
      </w:pPr>
    </w:p>
    <w:p w14:paraId="5DB041D0" w14:textId="77777777" w:rsidR="00904EFA" w:rsidRPr="00C101FF" w:rsidRDefault="00904EFA" w:rsidP="005B5EA3">
      <w:pPr>
        <w:rPr>
          <w:lang w:eastAsia="fr-FR"/>
        </w:rPr>
      </w:pPr>
    </w:p>
    <w:p w14:paraId="4DD9AFAA" w14:textId="77777777" w:rsidR="00777A26" w:rsidRPr="00C101FF" w:rsidRDefault="00777A26" w:rsidP="005B5EA3">
      <w:pPr>
        <w:rPr>
          <w:lang w:eastAsia="fr-FR"/>
        </w:rPr>
      </w:pPr>
    </w:p>
    <w:p w14:paraId="457470D2" w14:textId="77777777" w:rsidR="00E27340" w:rsidRDefault="00840AEC">
      <w:pPr>
        <w:pStyle w:val="TM1"/>
        <w:rPr>
          <w:rFonts w:asciiTheme="minorHAnsi" w:eastAsiaTheme="minorEastAsia" w:hAnsiTheme="minorHAnsi"/>
          <w:b w:val="0"/>
          <w:bCs w:val="0"/>
          <w:color w:val="auto"/>
        </w:rPr>
      </w:pPr>
      <w:r w:rsidRPr="00C101FF">
        <w:rPr>
          <w:b w:val="0"/>
          <w:bCs w:val="0"/>
          <w:lang w:eastAsia="en-US"/>
        </w:rPr>
        <w:fldChar w:fldCharType="begin"/>
      </w:r>
      <w:r w:rsidRPr="00C101FF">
        <w:instrText xml:space="preserve"> TOC \o "1-1" \h \z \t "Titre;2;Sans interligne;3" </w:instrText>
      </w:r>
      <w:r w:rsidRPr="00C101FF">
        <w:rPr>
          <w:b w:val="0"/>
          <w:bCs w:val="0"/>
          <w:lang w:eastAsia="en-US"/>
        </w:rPr>
        <w:fldChar w:fldCharType="separate"/>
      </w:r>
      <w:hyperlink w:anchor="_Toc109318821" w:history="1">
        <w:r w:rsidR="00E27340" w:rsidRPr="000733FB">
          <w:rPr>
            <w:rStyle w:val="Lienhypertexte"/>
          </w:rPr>
          <w:t>Sommaire</w:t>
        </w:r>
        <w:r w:rsidR="00E27340">
          <w:rPr>
            <w:webHidden/>
          </w:rPr>
          <w:tab/>
        </w:r>
        <w:r w:rsidR="00E27340">
          <w:rPr>
            <w:webHidden/>
          </w:rPr>
          <w:fldChar w:fldCharType="begin"/>
        </w:r>
        <w:r w:rsidR="00E27340">
          <w:rPr>
            <w:webHidden/>
          </w:rPr>
          <w:instrText xml:space="preserve"> PAGEREF _Toc109318821 \h </w:instrText>
        </w:r>
        <w:r w:rsidR="00E27340">
          <w:rPr>
            <w:webHidden/>
          </w:rPr>
        </w:r>
        <w:r w:rsidR="00E27340">
          <w:rPr>
            <w:webHidden/>
          </w:rPr>
          <w:fldChar w:fldCharType="separate"/>
        </w:r>
        <w:r w:rsidR="00E27340">
          <w:rPr>
            <w:webHidden/>
          </w:rPr>
          <w:t>3</w:t>
        </w:r>
        <w:r w:rsidR="00E27340">
          <w:rPr>
            <w:webHidden/>
          </w:rPr>
          <w:fldChar w:fldCharType="end"/>
        </w:r>
      </w:hyperlink>
    </w:p>
    <w:p w14:paraId="1F190B92" w14:textId="77777777" w:rsidR="00E27340" w:rsidRDefault="00C8449C">
      <w:pPr>
        <w:pStyle w:val="TM1"/>
        <w:rPr>
          <w:rFonts w:asciiTheme="minorHAnsi" w:eastAsiaTheme="minorEastAsia" w:hAnsiTheme="minorHAnsi"/>
          <w:b w:val="0"/>
          <w:bCs w:val="0"/>
          <w:color w:val="auto"/>
        </w:rPr>
      </w:pPr>
      <w:hyperlink w:anchor="_Toc109318822" w:history="1">
        <w:r w:rsidR="00E27340" w:rsidRPr="000733FB">
          <w:rPr>
            <w:rStyle w:val="Lienhypertexte"/>
          </w:rPr>
          <w:t>Remarque liminaire</w:t>
        </w:r>
        <w:r w:rsidR="00E27340">
          <w:rPr>
            <w:webHidden/>
          </w:rPr>
          <w:tab/>
        </w:r>
        <w:r w:rsidR="00E27340">
          <w:rPr>
            <w:webHidden/>
          </w:rPr>
          <w:fldChar w:fldCharType="begin"/>
        </w:r>
        <w:r w:rsidR="00E27340">
          <w:rPr>
            <w:webHidden/>
          </w:rPr>
          <w:instrText xml:space="preserve"> PAGEREF _Toc109318822 \h </w:instrText>
        </w:r>
        <w:r w:rsidR="00E27340">
          <w:rPr>
            <w:webHidden/>
          </w:rPr>
        </w:r>
        <w:r w:rsidR="00E27340">
          <w:rPr>
            <w:webHidden/>
          </w:rPr>
          <w:fldChar w:fldCharType="separate"/>
        </w:r>
        <w:r w:rsidR="00E27340">
          <w:rPr>
            <w:webHidden/>
          </w:rPr>
          <w:t>4</w:t>
        </w:r>
        <w:r w:rsidR="00E27340">
          <w:rPr>
            <w:webHidden/>
          </w:rPr>
          <w:fldChar w:fldCharType="end"/>
        </w:r>
      </w:hyperlink>
    </w:p>
    <w:p w14:paraId="1EDDAD5E" w14:textId="77777777" w:rsidR="00E27340" w:rsidRDefault="00C8449C">
      <w:pPr>
        <w:pStyle w:val="TM1"/>
        <w:rPr>
          <w:rFonts w:asciiTheme="minorHAnsi" w:eastAsiaTheme="minorEastAsia" w:hAnsiTheme="minorHAnsi"/>
          <w:b w:val="0"/>
          <w:bCs w:val="0"/>
          <w:color w:val="auto"/>
        </w:rPr>
      </w:pPr>
      <w:hyperlink w:anchor="_Toc109318823" w:history="1">
        <w:r w:rsidR="00E27340" w:rsidRPr="000733FB">
          <w:rPr>
            <w:rStyle w:val="Lienhypertexte"/>
            <w:rFonts w:eastAsia="Times New Roman"/>
            <w:lang w:eastAsia="ja-JP"/>
          </w:rPr>
          <w:t>Comité territorial de l’audiovisuel de Caen</w:t>
        </w:r>
        <w:r w:rsidR="00E27340">
          <w:rPr>
            <w:webHidden/>
          </w:rPr>
          <w:tab/>
        </w:r>
        <w:r w:rsidR="00E27340">
          <w:rPr>
            <w:webHidden/>
          </w:rPr>
          <w:fldChar w:fldCharType="begin"/>
        </w:r>
        <w:r w:rsidR="00E27340">
          <w:rPr>
            <w:webHidden/>
          </w:rPr>
          <w:instrText xml:space="preserve"> PAGEREF _Toc109318823 \h </w:instrText>
        </w:r>
        <w:r w:rsidR="00E27340">
          <w:rPr>
            <w:webHidden/>
          </w:rPr>
        </w:r>
        <w:r w:rsidR="00E27340">
          <w:rPr>
            <w:webHidden/>
          </w:rPr>
          <w:fldChar w:fldCharType="separate"/>
        </w:r>
        <w:r w:rsidR="00E27340">
          <w:rPr>
            <w:webHidden/>
          </w:rPr>
          <w:t>5</w:t>
        </w:r>
        <w:r w:rsidR="00E27340">
          <w:rPr>
            <w:webHidden/>
          </w:rPr>
          <w:fldChar w:fldCharType="end"/>
        </w:r>
      </w:hyperlink>
    </w:p>
    <w:p w14:paraId="3950B402" w14:textId="77777777" w:rsidR="00E27340" w:rsidRDefault="00C8449C">
      <w:pPr>
        <w:pStyle w:val="TM2"/>
        <w:rPr>
          <w:rFonts w:asciiTheme="minorHAnsi" w:eastAsiaTheme="minorEastAsia" w:hAnsiTheme="minorHAnsi"/>
          <w:b w:val="0"/>
          <w:color w:val="auto"/>
          <w:sz w:val="22"/>
          <w:szCs w:val="22"/>
        </w:rPr>
      </w:pPr>
      <w:hyperlink w:anchor="_Toc109318824" w:history="1">
        <w:r w:rsidR="00E27340" w:rsidRPr="000733FB">
          <w:rPr>
            <w:rStyle w:val="Lienhypertexte"/>
          </w:rPr>
          <w:t>Zone géographique : Chartres (carte A1)</w:t>
        </w:r>
        <w:r w:rsidR="00E27340">
          <w:rPr>
            <w:webHidden/>
          </w:rPr>
          <w:tab/>
        </w:r>
        <w:r w:rsidR="00E27340">
          <w:rPr>
            <w:webHidden/>
          </w:rPr>
          <w:fldChar w:fldCharType="begin"/>
        </w:r>
        <w:r w:rsidR="00E27340">
          <w:rPr>
            <w:webHidden/>
          </w:rPr>
          <w:instrText xml:space="preserve"> PAGEREF _Toc109318824 \h </w:instrText>
        </w:r>
        <w:r w:rsidR="00E27340">
          <w:rPr>
            <w:webHidden/>
          </w:rPr>
        </w:r>
        <w:r w:rsidR="00E27340">
          <w:rPr>
            <w:webHidden/>
          </w:rPr>
          <w:fldChar w:fldCharType="separate"/>
        </w:r>
        <w:r w:rsidR="00E27340">
          <w:rPr>
            <w:webHidden/>
          </w:rPr>
          <w:t>5</w:t>
        </w:r>
        <w:r w:rsidR="00E27340">
          <w:rPr>
            <w:webHidden/>
          </w:rPr>
          <w:fldChar w:fldCharType="end"/>
        </w:r>
      </w:hyperlink>
    </w:p>
    <w:p w14:paraId="681687CB" w14:textId="77777777" w:rsidR="00E27340" w:rsidRDefault="00C8449C">
      <w:pPr>
        <w:pStyle w:val="TM2"/>
        <w:rPr>
          <w:rFonts w:asciiTheme="minorHAnsi" w:eastAsiaTheme="minorEastAsia" w:hAnsiTheme="minorHAnsi"/>
          <w:b w:val="0"/>
          <w:color w:val="auto"/>
          <w:sz w:val="22"/>
          <w:szCs w:val="22"/>
        </w:rPr>
      </w:pPr>
      <w:hyperlink w:anchor="_Toc109318825" w:history="1">
        <w:r w:rsidR="00E27340" w:rsidRPr="000733FB">
          <w:rPr>
            <w:rStyle w:val="Lienhypertexte"/>
          </w:rPr>
          <w:t>Zone géographique : Évreux (carte A2)</w:t>
        </w:r>
        <w:r w:rsidR="00E27340">
          <w:rPr>
            <w:webHidden/>
          </w:rPr>
          <w:tab/>
        </w:r>
        <w:r w:rsidR="00E27340">
          <w:rPr>
            <w:webHidden/>
          </w:rPr>
          <w:fldChar w:fldCharType="begin"/>
        </w:r>
        <w:r w:rsidR="00E27340">
          <w:rPr>
            <w:webHidden/>
          </w:rPr>
          <w:instrText xml:space="preserve"> PAGEREF _Toc109318825 \h </w:instrText>
        </w:r>
        <w:r w:rsidR="00E27340">
          <w:rPr>
            <w:webHidden/>
          </w:rPr>
        </w:r>
        <w:r w:rsidR="00E27340">
          <w:rPr>
            <w:webHidden/>
          </w:rPr>
          <w:fldChar w:fldCharType="separate"/>
        </w:r>
        <w:r w:rsidR="00E27340">
          <w:rPr>
            <w:webHidden/>
          </w:rPr>
          <w:t>6</w:t>
        </w:r>
        <w:r w:rsidR="00E27340">
          <w:rPr>
            <w:webHidden/>
          </w:rPr>
          <w:fldChar w:fldCharType="end"/>
        </w:r>
      </w:hyperlink>
    </w:p>
    <w:p w14:paraId="43645322" w14:textId="77777777" w:rsidR="00E27340" w:rsidRDefault="00C8449C">
      <w:pPr>
        <w:pStyle w:val="TM2"/>
        <w:rPr>
          <w:rFonts w:asciiTheme="minorHAnsi" w:eastAsiaTheme="minorEastAsia" w:hAnsiTheme="minorHAnsi"/>
          <w:b w:val="0"/>
          <w:color w:val="auto"/>
          <w:sz w:val="22"/>
          <w:szCs w:val="22"/>
        </w:rPr>
      </w:pPr>
      <w:hyperlink w:anchor="_Toc109318826" w:history="1">
        <w:r w:rsidR="00E27340" w:rsidRPr="000733FB">
          <w:rPr>
            <w:rStyle w:val="Lienhypertexte"/>
          </w:rPr>
          <w:t>Zone géographique : Laval étendu (carte A3)</w:t>
        </w:r>
        <w:r w:rsidR="00E27340">
          <w:rPr>
            <w:webHidden/>
          </w:rPr>
          <w:tab/>
        </w:r>
        <w:r w:rsidR="00E27340">
          <w:rPr>
            <w:webHidden/>
          </w:rPr>
          <w:fldChar w:fldCharType="begin"/>
        </w:r>
        <w:r w:rsidR="00E27340">
          <w:rPr>
            <w:webHidden/>
          </w:rPr>
          <w:instrText xml:space="preserve"> PAGEREF _Toc109318826 \h </w:instrText>
        </w:r>
        <w:r w:rsidR="00E27340">
          <w:rPr>
            <w:webHidden/>
          </w:rPr>
        </w:r>
        <w:r w:rsidR="00E27340">
          <w:rPr>
            <w:webHidden/>
          </w:rPr>
          <w:fldChar w:fldCharType="separate"/>
        </w:r>
        <w:r w:rsidR="00E27340">
          <w:rPr>
            <w:webHidden/>
          </w:rPr>
          <w:t>7</w:t>
        </w:r>
        <w:r w:rsidR="00E27340">
          <w:rPr>
            <w:webHidden/>
          </w:rPr>
          <w:fldChar w:fldCharType="end"/>
        </w:r>
      </w:hyperlink>
    </w:p>
    <w:p w14:paraId="7AD617C4" w14:textId="77777777" w:rsidR="00E27340" w:rsidRDefault="00C8449C">
      <w:pPr>
        <w:pStyle w:val="TM2"/>
        <w:rPr>
          <w:rFonts w:asciiTheme="minorHAnsi" w:eastAsiaTheme="minorEastAsia" w:hAnsiTheme="minorHAnsi"/>
          <w:b w:val="0"/>
          <w:color w:val="auto"/>
          <w:sz w:val="22"/>
          <w:szCs w:val="22"/>
        </w:rPr>
      </w:pPr>
      <w:hyperlink w:anchor="_Toc109318827" w:history="1">
        <w:r w:rsidR="00E27340" w:rsidRPr="000733FB">
          <w:rPr>
            <w:rStyle w:val="Lienhypertexte"/>
          </w:rPr>
          <w:t>Zone géographique : Laval local (carte A4)</w:t>
        </w:r>
        <w:r w:rsidR="00E27340">
          <w:rPr>
            <w:webHidden/>
          </w:rPr>
          <w:tab/>
        </w:r>
        <w:r w:rsidR="00E27340">
          <w:rPr>
            <w:webHidden/>
          </w:rPr>
          <w:fldChar w:fldCharType="begin"/>
        </w:r>
        <w:r w:rsidR="00E27340">
          <w:rPr>
            <w:webHidden/>
          </w:rPr>
          <w:instrText xml:space="preserve"> PAGEREF _Toc109318827 \h </w:instrText>
        </w:r>
        <w:r w:rsidR="00E27340">
          <w:rPr>
            <w:webHidden/>
          </w:rPr>
        </w:r>
        <w:r w:rsidR="00E27340">
          <w:rPr>
            <w:webHidden/>
          </w:rPr>
          <w:fldChar w:fldCharType="separate"/>
        </w:r>
        <w:r w:rsidR="00E27340">
          <w:rPr>
            <w:webHidden/>
          </w:rPr>
          <w:t>8</w:t>
        </w:r>
        <w:r w:rsidR="00E27340">
          <w:rPr>
            <w:webHidden/>
          </w:rPr>
          <w:fldChar w:fldCharType="end"/>
        </w:r>
      </w:hyperlink>
    </w:p>
    <w:p w14:paraId="025AA0EF" w14:textId="77777777" w:rsidR="00E27340" w:rsidRDefault="00C8449C">
      <w:pPr>
        <w:pStyle w:val="TM1"/>
        <w:rPr>
          <w:rFonts w:asciiTheme="minorHAnsi" w:eastAsiaTheme="minorEastAsia" w:hAnsiTheme="minorHAnsi"/>
          <w:b w:val="0"/>
          <w:bCs w:val="0"/>
          <w:color w:val="auto"/>
        </w:rPr>
      </w:pPr>
      <w:hyperlink w:anchor="_Toc109318828" w:history="1">
        <w:r w:rsidR="00E27340" w:rsidRPr="000733FB">
          <w:rPr>
            <w:rStyle w:val="Lienhypertexte"/>
          </w:rPr>
          <w:t>Comité territorial de l’audiovisuel de Dijon</w:t>
        </w:r>
        <w:r w:rsidR="00E27340">
          <w:rPr>
            <w:webHidden/>
          </w:rPr>
          <w:tab/>
        </w:r>
        <w:r w:rsidR="00E27340">
          <w:rPr>
            <w:webHidden/>
          </w:rPr>
          <w:fldChar w:fldCharType="begin"/>
        </w:r>
        <w:r w:rsidR="00E27340">
          <w:rPr>
            <w:webHidden/>
          </w:rPr>
          <w:instrText xml:space="preserve"> PAGEREF _Toc109318828 \h </w:instrText>
        </w:r>
        <w:r w:rsidR="00E27340">
          <w:rPr>
            <w:webHidden/>
          </w:rPr>
        </w:r>
        <w:r w:rsidR="00E27340">
          <w:rPr>
            <w:webHidden/>
          </w:rPr>
          <w:fldChar w:fldCharType="separate"/>
        </w:r>
        <w:r w:rsidR="00E27340">
          <w:rPr>
            <w:webHidden/>
          </w:rPr>
          <w:t>9</w:t>
        </w:r>
        <w:r w:rsidR="00E27340">
          <w:rPr>
            <w:webHidden/>
          </w:rPr>
          <w:fldChar w:fldCharType="end"/>
        </w:r>
      </w:hyperlink>
    </w:p>
    <w:p w14:paraId="69DCA57F" w14:textId="77777777" w:rsidR="00E27340" w:rsidRDefault="00C8449C">
      <w:pPr>
        <w:pStyle w:val="TM2"/>
        <w:rPr>
          <w:rFonts w:asciiTheme="minorHAnsi" w:eastAsiaTheme="minorEastAsia" w:hAnsiTheme="minorHAnsi"/>
          <w:b w:val="0"/>
          <w:color w:val="auto"/>
          <w:sz w:val="22"/>
          <w:szCs w:val="22"/>
        </w:rPr>
      </w:pPr>
      <w:hyperlink w:anchor="_Toc109318829" w:history="1">
        <w:r w:rsidR="00E27340" w:rsidRPr="000733FB">
          <w:rPr>
            <w:rStyle w:val="Lienhypertexte"/>
          </w:rPr>
          <w:t>Zone géographique : Belfort-Montbéliard (carte A5)</w:t>
        </w:r>
        <w:r w:rsidR="00E27340">
          <w:rPr>
            <w:webHidden/>
          </w:rPr>
          <w:tab/>
        </w:r>
        <w:r w:rsidR="00E27340">
          <w:rPr>
            <w:webHidden/>
          </w:rPr>
          <w:fldChar w:fldCharType="begin"/>
        </w:r>
        <w:r w:rsidR="00E27340">
          <w:rPr>
            <w:webHidden/>
          </w:rPr>
          <w:instrText xml:space="preserve"> PAGEREF _Toc109318829 \h </w:instrText>
        </w:r>
        <w:r w:rsidR="00E27340">
          <w:rPr>
            <w:webHidden/>
          </w:rPr>
        </w:r>
        <w:r w:rsidR="00E27340">
          <w:rPr>
            <w:webHidden/>
          </w:rPr>
          <w:fldChar w:fldCharType="separate"/>
        </w:r>
        <w:r w:rsidR="00E27340">
          <w:rPr>
            <w:webHidden/>
          </w:rPr>
          <w:t>9</w:t>
        </w:r>
        <w:r w:rsidR="00E27340">
          <w:rPr>
            <w:webHidden/>
          </w:rPr>
          <w:fldChar w:fldCharType="end"/>
        </w:r>
      </w:hyperlink>
    </w:p>
    <w:p w14:paraId="50C5ED94" w14:textId="77777777" w:rsidR="00E27340" w:rsidRDefault="00C8449C">
      <w:pPr>
        <w:pStyle w:val="TM2"/>
        <w:rPr>
          <w:rFonts w:asciiTheme="minorHAnsi" w:eastAsiaTheme="minorEastAsia" w:hAnsiTheme="minorHAnsi"/>
          <w:b w:val="0"/>
          <w:color w:val="auto"/>
          <w:sz w:val="22"/>
          <w:szCs w:val="22"/>
        </w:rPr>
      </w:pPr>
      <w:hyperlink w:anchor="_Toc109318830" w:history="1">
        <w:r w:rsidR="00E27340" w:rsidRPr="000733FB">
          <w:rPr>
            <w:rStyle w:val="Lienhypertexte"/>
          </w:rPr>
          <w:t>Zone géographique : Chalon-sur-Saône (carte A6)</w:t>
        </w:r>
        <w:r w:rsidR="00E27340">
          <w:rPr>
            <w:webHidden/>
          </w:rPr>
          <w:tab/>
        </w:r>
        <w:r w:rsidR="00E27340">
          <w:rPr>
            <w:webHidden/>
          </w:rPr>
          <w:fldChar w:fldCharType="begin"/>
        </w:r>
        <w:r w:rsidR="00E27340">
          <w:rPr>
            <w:webHidden/>
          </w:rPr>
          <w:instrText xml:space="preserve"> PAGEREF _Toc109318830 \h </w:instrText>
        </w:r>
        <w:r w:rsidR="00E27340">
          <w:rPr>
            <w:webHidden/>
          </w:rPr>
        </w:r>
        <w:r w:rsidR="00E27340">
          <w:rPr>
            <w:webHidden/>
          </w:rPr>
          <w:fldChar w:fldCharType="separate"/>
        </w:r>
        <w:r w:rsidR="00E27340">
          <w:rPr>
            <w:webHidden/>
          </w:rPr>
          <w:t>10</w:t>
        </w:r>
        <w:r w:rsidR="00E27340">
          <w:rPr>
            <w:webHidden/>
          </w:rPr>
          <w:fldChar w:fldCharType="end"/>
        </w:r>
      </w:hyperlink>
    </w:p>
    <w:p w14:paraId="54381B95" w14:textId="77777777" w:rsidR="00E27340" w:rsidRDefault="00C8449C">
      <w:pPr>
        <w:pStyle w:val="TM1"/>
        <w:rPr>
          <w:rFonts w:asciiTheme="minorHAnsi" w:eastAsiaTheme="minorEastAsia" w:hAnsiTheme="minorHAnsi"/>
          <w:b w:val="0"/>
          <w:bCs w:val="0"/>
          <w:color w:val="auto"/>
        </w:rPr>
      </w:pPr>
      <w:hyperlink w:anchor="_Toc109318831" w:history="1">
        <w:r w:rsidR="00E27340" w:rsidRPr="000733FB">
          <w:rPr>
            <w:rStyle w:val="Lienhypertexte"/>
          </w:rPr>
          <w:t>Comité territorial de l’audiovisuel de Lyon</w:t>
        </w:r>
        <w:r w:rsidR="00E27340">
          <w:rPr>
            <w:webHidden/>
          </w:rPr>
          <w:tab/>
        </w:r>
        <w:r w:rsidR="00E27340">
          <w:rPr>
            <w:webHidden/>
          </w:rPr>
          <w:fldChar w:fldCharType="begin"/>
        </w:r>
        <w:r w:rsidR="00E27340">
          <w:rPr>
            <w:webHidden/>
          </w:rPr>
          <w:instrText xml:space="preserve"> PAGEREF _Toc109318831 \h </w:instrText>
        </w:r>
        <w:r w:rsidR="00E27340">
          <w:rPr>
            <w:webHidden/>
          </w:rPr>
        </w:r>
        <w:r w:rsidR="00E27340">
          <w:rPr>
            <w:webHidden/>
          </w:rPr>
          <w:fldChar w:fldCharType="separate"/>
        </w:r>
        <w:r w:rsidR="00E27340">
          <w:rPr>
            <w:webHidden/>
          </w:rPr>
          <w:t>11</w:t>
        </w:r>
        <w:r w:rsidR="00E27340">
          <w:rPr>
            <w:webHidden/>
          </w:rPr>
          <w:fldChar w:fldCharType="end"/>
        </w:r>
      </w:hyperlink>
    </w:p>
    <w:p w14:paraId="078714A6" w14:textId="77777777" w:rsidR="00E27340" w:rsidRDefault="00C8449C">
      <w:pPr>
        <w:pStyle w:val="TM2"/>
        <w:rPr>
          <w:rFonts w:asciiTheme="minorHAnsi" w:eastAsiaTheme="minorEastAsia" w:hAnsiTheme="minorHAnsi"/>
          <w:b w:val="0"/>
          <w:color w:val="auto"/>
          <w:sz w:val="22"/>
          <w:szCs w:val="22"/>
        </w:rPr>
      </w:pPr>
      <w:hyperlink w:anchor="_Toc109318832" w:history="1">
        <w:r w:rsidR="00E27340" w:rsidRPr="000733FB">
          <w:rPr>
            <w:rStyle w:val="Lienhypertexte"/>
          </w:rPr>
          <w:t>Zone géographique : Montélimar (carte A7)</w:t>
        </w:r>
        <w:r w:rsidR="00E27340">
          <w:rPr>
            <w:webHidden/>
          </w:rPr>
          <w:tab/>
        </w:r>
        <w:r w:rsidR="00E27340">
          <w:rPr>
            <w:webHidden/>
          </w:rPr>
          <w:fldChar w:fldCharType="begin"/>
        </w:r>
        <w:r w:rsidR="00E27340">
          <w:rPr>
            <w:webHidden/>
          </w:rPr>
          <w:instrText xml:space="preserve"> PAGEREF _Toc109318832 \h </w:instrText>
        </w:r>
        <w:r w:rsidR="00E27340">
          <w:rPr>
            <w:webHidden/>
          </w:rPr>
        </w:r>
        <w:r w:rsidR="00E27340">
          <w:rPr>
            <w:webHidden/>
          </w:rPr>
          <w:fldChar w:fldCharType="separate"/>
        </w:r>
        <w:r w:rsidR="00E27340">
          <w:rPr>
            <w:webHidden/>
          </w:rPr>
          <w:t>11</w:t>
        </w:r>
        <w:r w:rsidR="00E27340">
          <w:rPr>
            <w:webHidden/>
          </w:rPr>
          <w:fldChar w:fldCharType="end"/>
        </w:r>
      </w:hyperlink>
    </w:p>
    <w:p w14:paraId="642FDEE6" w14:textId="77777777" w:rsidR="00E27340" w:rsidRDefault="00C8449C">
      <w:pPr>
        <w:pStyle w:val="TM2"/>
        <w:rPr>
          <w:rFonts w:asciiTheme="minorHAnsi" w:eastAsiaTheme="minorEastAsia" w:hAnsiTheme="minorHAnsi"/>
          <w:b w:val="0"/>
          <w:color w:val="auto"/>
          <w:sz w:val="22"/>
          <w:szCs w:val="22"/>
        </w:rPr>
      </w:pPr>
      <w:hyperlink w:anchor="_Toc109318833" w:history="1">
        <w:r w:rsidR="00E27340" w:rsidRPr="000733FB">
          <w:rPr>
            <w:rStyle w:val="Lienhypertexte"/>
          </w:rPr>
          <w:t>Zone géographique : Valence étendu (carte A8)</w:t>
        </w:r>
        <w:r w:rsidR="00E27340">
          <w:rPr>
            <w:webHidden/>
          </w:rPr>
          <w:tab/>
        </w:r>
        <w:r w:rsidR="00E27340">
          <w:rPr>
            <w:webHidden/>
          </w:rPr>
          <w:fldChar w:fldCharType="begin"/>
        </w:r>
        <w:r w:rsidR="00E27340">
          <w:rPr>
            <w:webHidden/>
          </w:rPr>
          <w:instrText xml:space="preserve"> PAGEREF _Toc109318833 \h </w:instrText>
        </w:r>
        <w:r w:rsidR="00E27340">
          <w:rPr>
            <w:webHidden/>
          </w:rPr>
        </w:r>
        <w:r w:rsidR="00E27340">
          <w:rPr>
            <w:webHidden/>
          </w:rPr>
          <w:fldChar w:fldCharType="separate"/>
        </w:r>
        <w:r w:rsidR="00E27340">
          <w:rPr>
            <w:webHidden/>
          </w:rPr>
          <w:t>12</w:t>
        </w:r>
        <w:r w:rsidR="00E27340">
          <w:rPr>
            <w:webHidden/>
          </w:rPr>
          <w:fldChar w:fldCharType="end"/>
        </w:r>
      </w:hyperlink>
    </w:p>
    <w:p w14:paraId="1B86F90B" w14:textId="77777777" w:rsidR="00E27340" w:rsidRDefault="00C8449C">
      <w:pPr>
        <w:pStyle w:val="TM2"/>
        <w:rPr>
          <w:rFonts w:asciiTheme="minorHAnsi" w:eastAsiaTheme="minorEastAsia" w:hAnsiTheme="minorHAnsi"/>
          <w:b w:val="0"/>
          <w:color w:val="auto"/>
          <w:sz w:val="22"/>
          <w:szCs w:val="22"/>
        </w:rPr>
      </w:pPr>
      <w:hyperlink w:anchor="_Toc109318834" w:history="1">
        <w:r w:rsidR="00E27340" w:rsidRPr="000733FB">
          <w:rPr>
            <w:rStyle w:val="Lienhypertexte"/>
          </w:rPr>
          <w:t>Zone géographique : Valence local (carte A9)</w:t>
        </w:r>
        <w:r w:rsidR="00E27340">
          <w:rPr>
            <w:webHidden/>
          </w:rPr>
          <w:tab/>
        </w:r>
        <w:r w:rsidR="00E27340">
          <w:rPr>
            <w:webHidden/>
          </w:rPr>
          <w:fldChar w:fldCharType="begin"/>
        </w:r>
        <w:r w:rsidR="00E27340">
          <w:rPr>
            <w:webHidden/>
          </w:rPr>
          <w:instrText xml:space="preserve"> PAGEREF _Toc109318834 \h </w:instrText>
        </w:r>
        <w:r w:rsidR="00E27340">
          <w:rPr>
            <w:webHidden/>
          </w:rPr>
        </w:r>
        <w:r w:rsidR="00E27340">
          <w:rPr>
            <w:webHidden/>
          </w:rPr>
          <w:fldChar w:fldCharType="separate"/>
        </w:r>
        <w:r w:rsidR="00E27340">
          <w:rPr>
            <w:webHidden/>
          </w:rPr>
          <w:t>13</w:t>
        </w:r>
        <w:r w:rsidR="00E27340">
          <w:rPr>
            <w:webHidden/>
          </w:rPr>
          <w:fldChar w:fldCharType="end"/>
        </w:r>
      </w:hyperlink>
    </w:p>
    <w:p w14:paraId="240CEC85" w14:textId="77777777" w:rsidR="00E27340" w:rsidRDefault="00C8449C">
      <w:pPr>
        <w:pStyle w:val="TM1"/>
        <w:rPr>
          <w:rFonts w:asciiTheme="minorHAnsi" w:eastAsiaTheme="minorEastAsia" w:hAnsiTheme="minorHAnsi"/>
          <w:b w:val="0"/>
          <w:bCs w:val="0"/>
          <w:color w:val="auto"/>
        </w:rPr>
      </w:pPr>
      <w:hyperlink w:anchor="_Toc109318835" w:history="1">
        <w:r w:rsidR="00E27340" w:rsidRPr="000733FB">
          <w:rPr>
            <w:rStyle w:val="Lienhypertexte"/>
          </w:rPr>
          <w:t>Comité territorial de l’audiovisuel de Marseille</w:t>
        </w:r>
        <w:r w:rsidR="00E27340">
          <w:rPr>
            <w:webHidden/>
          </w:rPr>
          <w:tab/>
        </w:r>
        <w:r w:rsidR="00E27340">
          <w:rPr>
            <w:webHidden/>
          </w:rPr>
          <w:fldChar w:fldCharType="begin"/>
        </w:r>
        <w:r w:rsidR="00E27340">
          <w:rPr>
            <w:webHidden/>
          </w:rPr>
          <w:instrText xml:space="preserve"> PAGEREF _Toc109318835 \h </w:instrText>
        </w:r>
        <w:r w:rsidR="00E27340">
          <w:rPr>
            <w:webHidden/>
          </w:rPr>
        </w:r>
        <w:r w:rsidR="00E27340">
          <w:rPr>
            <w:webHidden/>
          </w:rPr>
          <w:fldChar w:fldCharType="separate"/>
        </w:r>
        <w:r w:rsidR="00E27340">
          <w:rPr>
            <w:webHidden/>
          </w:rPr>
          <w:t>14</w:t>
        </w:r>
        <w:r w:rsidR="00E27340">
          <w:rPr>
            <w:webHidden/>
          </w:rPr>
          <w:fldChar w:fldCharType="end"/>
        </w:r>
      </w:hyperlink>
    </w:p>
    <w:p w14:paraId="1EDA75C6" w14:textId="77777777" w:rsidR="00E27340" w:rsidRDefault="00C8449C">
      <w:pPr>
        <w:pStyle w:val="TM2"/>
        <w:rPr>
          <w:rFonts w:asciiTheme="minorHAnsi" w:eastAsiaTheme="minorEastAsia" w:hAnsiTheme="minorHAnsi"/>
          <w:b w:val="0"/>
          <w:color w:val="auto"/>
          <w:sz w:val="22"/>
          <w:szCs w:val="22"/>
        </w:rPr>
      </w:pPr>
      <w:hyperlink w:anchor="_Toc109318836" w:history="1">
        <w:r w:rsidR="00E27340" w:rsidRPr="000733FB">
          <w:rPr>
            <w:rStyle w:val="Lienhypertexte"/>
          </w:rPr>
          <w:t>Zone géographique : Fréjus (carte A10)</w:t>
        </w:r>
        <w:r w:rsidR="00E27340">
          <w:rPr>
            <w:webHidden/>
          </w:rPr>
          <w:tab/>
        </w:r>
        <w:r w:rsidR="00E27340">
          <w:rPr>
            <w:webHidden/>
          </w:rPr>
          <w:fldChar w:fldCharType="begin"/>
        </w:r>
        <w:r w:rsidR="00E27340">
          <w:rPr>
            <w:webHidden/>
          </w:rPr>
          <w:instrText xml:space="preserve"> PAGEREF _Toc109318836 \h </w:instrText>
        </w:r>
        <w:r w:rsidR="00E27340">
          <w:rPr>
            <w:webHidden/>
          </w:rPr>
        </w:r>
        <w:r w:rsidR="00E27340">
          <w:rPr>
            <w:webHidden/>
          </w:rPr>
          <w:fldChar w:fldCharType="separate"/>
        </w:r>
        <w:r w:rsidR="00E27340">
          <w:rPr>
            <w:webHidden/>
          </w:rPr>
          <w:t>14</w:t>
        </w:r>
        <w:r w:rsidR="00E27340">
          <w:rPr>
            <w:webHidden/>
          </w:rPr>
          <w:fldChar w:fldCharType="end"/>
        </w:r>
      </w:hyperlink>
    </w:p>
    <w:p w14:paraId="3DE4DD09" w14:textId="77777777" w:rsidR="00E27340" w:rsidRDefault="00C8449C">
      <w:pPr>
        <w:pStyle w:val="TM1"/>
        <w:rPr>
          <w:rFonts w:asciiTheme="minorHAnsi" w:eastAsiaTheme="minorEastAsia" w:hAnsiTheme="minorHAnsi"/>
          <w:b w:val="0"/>
          <w:bCs w:val="0"/>
          <w:color w:val="auto"/>
        </w:rPr>
      </w:pPr>
      <w:hyperlink w:anchor="_Toc109318837" w:history="1">
        <w:r w:rsidR="00E27340" w:rsidRPr="000733FB">
          <w:rPr>
            <w:rStyle w:val="Lienhypertexte"/>
          </w:rPr>
          <w:t>Comité territorial de l’audiovisuel de Paris</w:t>
        </w:r>
        <w:r w:rsidR="00E27340">
          <w:rPr>
            <w:webHidden/>
          </w:rPr>
          <w:tab/>
        </w:r>
        <w:r w:rsidR="00E27340">
          <w:rPr>
            <w:webHidden/>
          </w:rPr>
          <w:fldChar w:fldCharType="begin"/>
        </w:r>
        <w:r w:rsidR="00E27340">
          <w:rPr>
            <w:webHidden/>
          </w:rPr>
          <w:instrText xml:space="preserve"> PAGEREF _Toc109318837 \h </w:instrText>
        </w:r>
        <w:r w:rsidR="00E27340">
          <w:rPr>
            <w:webHidden/>
          </w:rPr>
        </w:r>
        <w:r w:rsidR="00E27340">
          <w:rPr>
            <w:webHidden/>
          </w:rPr>
          <w:fldChar w:fldCharType="separate"/>
        </w:r>
        <w:r w:rsidR="00E27340">
          <w:rPr>
            <w:webHidden/>
          </w:rPr>
          <w:t>15</w:t>
        </w:r>
        <w:r w:rsidR="00E27340">
          <w:rPr>
            <w:webHidden/>
          </w:rPr>
          <w:fldChar w:fldCharType="end"/>
        </w:r>
      </w:hyperlink>
    </w:p>
    <w:p w14:paraId="10006D47" w14:textId="77777777" w:rsidR="00E27340" w:rsidRDefault="00C8449C">
      <w:pPr>
        <w:pStyle w:val="TM2"/>
        <w:rPr>
          <w:rFonts w:asciiTheme="minorHAnsi" w:eastAsiaTheme="minorEastAsia" w:hAnsiTheme="minorHAnsi"/>
          <w:b w:val="0"/>
          <w:color w:val="auto"/>
          <w:sz w:val="22"/>
          <w:szCs w:val="22"/>
        </w:rPr>
      </w:pPr>
      <w:hyperlink w:anchor="_Toc109318838" w:history="1">
        <w:r w:rsidR="00E27340" w:rsidRPr="000733FB">
          <w:rPr>
            <w:rStyle w:val="Lienhypertexte"/>
          </w:rPr>
          <w:t>Zone géographique : Beauvais (carte A11)</w:t>
        </w:r>
        <w:r w:rsidR="00E27340">
          <w:rPr>
            <w:webHidden/>
          </w:rPr>
          <w:tab/>
        </w:r>
        <w:r w:rsidR="00E27340">
          <w:rPr>
            <w:webHidden/>
          </w:rPr>
          <w:fldChar w:fldCharType="begin"/>
        </w:r>
        <w:r w:rsidR="00E27340">
          <w:rPr>
            <w:webHidden/>
          </w:rPr>
          <w:instrText xml:space="preserve"> PAGEREF _Toc109318838 \h </w:instrText>
        </w:r>
        <w:r w:rsidR="00E27340">
          <w:rPr>
            <w:webHidden/>
          </w:rPr>
        </w:r>
        <w:r w:rsidR="00E27340">
          <w:rPr>
            <w:webHidden/>
          </w:rPr>
          <w:fldChar w:fldCharType="separate"/>
        </w:r>
        <w:r w:rsidR="00E27340">
          <w:rPr>
            <w:webHidden/>
          </w:rPr>
          <w:t>15</w:t>
        </w:r>
        <w:r w:rsidR="00E27340">
          <w:rPr>
            <w:webHidden/>
          </w:rPr>
          <w:fldChar w:fldCharType="end"/>
        </w:r>
      </w:hyperlink>
    </w:p>
    <w:p w14:paraId="7B6CE972" w14:textId="77777777" w:rsidR="00E27340" w:rsidRDefault="00C8449C">
      <w:pPr>
        <w:pStyle w:val="TM2"/>
        <w:rPr>
          <w:rFonts w:asciiTheme="minorHAnsi" w:eastAsiaTheme="minorEastAsia" w:hAnsiTheme="minorHAnsi"/>
          <w:b w:val="0"/>
          <w:color w:val="auto"/>
          <w:sz w:val="22"/>
          <w:szCs w:val="22"/>
        </w:rPr>
      </w:pPr>
      <w:hyperlink w:anchor="_Toc109318839" w:history="1">
        <w:r w:rsidR="00E27340" w:rsidRPr="000733FB">
          <w:rPr>
            <w:rStyle w:val="Lienhypertexte"/>
          </w:rPr>
          <w:t>Zone géographique : Compiègne (carte A12)</w:t>
        </w:r>
        <w:r w:rsidR="00E27340">
          <w:rPr>
            <w:webHidden/>
          </w:rPr>
          <w:tab/>
        </w:r>
        <w:r w:rsidR="00E27340">
          <w:rPr>
            <w:webHidden/>
          </w:rPr>
          <w:fldChar w:fldCharType="begin"/>
        </w:r>
        <w:r w:rsidR="00E27340">
          <w:rPr>
            <w:webHidden/>
          </w:rPr>
          <w:instrText xml:space="preserve"> PAGEREF _Toc109318839 \h </w:instrText>
        </w:r>
        <w:r w:rsidR="00E27340">
          <w:rPr>
            <w:webHidden/>
          </w:rPr>
        </w:r>
        <w:r w:rsidR="00E27340">
          <w:rPr>
            <w:webHidden/>
          </w:rPr>
          <w:fldChar w:fldCharType="separate"/>
        </w:r>
        <w:r w:rsidR="00E27340">
          <w:rPr>
            <w:webHidden/>
          </w:rPr>
          <w:t>16</w:t>
        </w:r>
        <w:r w:rsidR="00E27340">
          <w:rPr>
            <w:webHidden/>
          </w:rPr>
          <w:fldChar w:fldCharType="end"/>
        </w:r>
      </w:hyperlink>
    </w:p>
    <w:p w14:paraId="1C44C482" w14:textId="77777777" w:rsidR="00E27340" w:rsidRDefault="00C8449C">
      <w:pPr>
        <w:pStyle w:val="TM1"/>
        <w:rPr>
          <w:rFonts w:asciiTheme="minorHAnsi" w:eastAsiaTheme="minorEastAsia" w:hAnsiTheme="minorHAnsi"/>
          <w:b w:val="0"/>
          <w:bCs w:val="0"/>
          <w:color w:val="auto"/>
        </w:rPr>
      </w:pPr>
      <w:hyperlink w:anchor="_Toc109318840" w:history="1">
        <w:r w:rsidR="00E27340" w:rsidRPr="000733FB">
          <w:rPr>
            <w:rStyle w:val="Lienhypertexte"/>
          </w:rPr>
          <w:t>Comité territorial de l’audiovisuel de Rennes</w:t>
        </w:r>
        <w:r w:rsidR="00E27340">
          <w:rPr>
            <w:webHidden/>
          </w:rPr>
          <w:tab/>
        </w:r>
        <w:r w:rsidR="00E27340">
          <w:rPr>
            <w:webHidden/>
          </w:rPr>
          <w:fldChar w:fldCharType="begin"/>
        </w:r>
        <w:r w:rsidR="00E27340">
          <w:rPr>
            <w:webHidden/>
          </w:rPr>
          <w:instrText xml:space="preserve"> PAGEREF _Toc109318840 \h </w:instrText>
        </w:r>
        <w:r w:rsidR="00E27340">
          <w:rPr>
            <w:webHidden/>
          </w:rPr>
        </w:r>
        <w:r w:rsidR="00E27340">
          <w:rPr>
            <w:webHidden/>
          </w:rPr>
          <w:fldChar w:fldCharType="separate"/>
        </w:r>
        <w:r w:rsidR="00E27340">
          <w:rPr>
            <w:webHidden/>
          </w:rPr>
          <w:t>17</w:t>
        </w:r>
        <w:r w:rsidR="00E27340">
          <w:rPr>
            <w:webHidden/>
          </w:rPr>
          <w:fldChar w:fldCharType="end"/>
        </w:r>
      </w:hyperlink>
    </w:p>
    <w:p w14:paraId="15338014" w14:textId="77777777" w:rsidR="00E27340" w:rsidRDefault="00C8449C">
      <w:pPr>
        <w:pStyle w:val="TM2"/>
        <w:rPr>
          <w:rFonts w:asciiTheme="minorHAnsi" w:eastAsiaTheme="minorEastAsia" w:hAnsiTheme="minorHAnsi"/>
          <w:b w:val="0"/>
          <w:color w:val="auto"/>
          <w:sz w:val="22"/>
          <w:szCs w:val="22"/>
        </w:rPr>
      </w:pPr>
      <w:hyperlink w:anchor="_Toc109318841" w:history="1">
        <w:r w:rsidR="00E27340" w:rsidRPr="000733FB">
          <w:rPr>
            <w:rStyle w:val="Lienhypertexte"/>
          </w:rPr>
          <w:t>Zone géographique : Lorient (carte A13)</w:t>
        </w:r>
        <w:r w:rsidR="00E27340">
          <w:rPr>
            <w:webHidden/>
          </w:rPr>
          <w:tab/>
        </w:r>
        <w:r w:rsidR="00E27340">
          <w:rPr>
            <w:webHidden/>
          </w:rPr>
          <w:fldChar w:fldCharType="begin"/>
        </w:r>
        <w:r w:rsidR="00E27340">
          <w:rPr>
            <w:webHidden/>
          </w:rPr>
          <w:instrText xml:space="preserve"> PAGEREF _Toc109318841 \h </w:instrText>
        </w:r>
        <w:r w:rsidR="00E27340">
          <w:rPr>
            <w:webHidden/>
          </w:rPr>
        </w:r>
        <w:r w:rsidR="00E27340">
          <w:rPr>
            <w:webHidden/>
          </w:rPr>
          <w:fldChar w:fldCharType="separate"/>
        </w:r>
        <w:r w:rsidR="00E27340">
          <w:rPr>
            <w:webHidden/>
          </w:rPr>
          <w:t>17</w:t>
        </w:r>
        <w:r w:rsidR="00E27340">
          <w:rPr>
            <w:webHidden/>
          </w:rPr>
          <w:fldChar w:fldCharType="end"/>
        </w:r>
      </w:hyperlink>
    </w:p>
    <w:p w14:paraId="73C5325D" w14:textId="77777777" w:rsidR="00E27340" w:rsidRDefault="00C8449C">
      <w:pPr>
        <w:pStyle w:val="TM2"/>
        <w:rPr>
          <w:rFonts w:asciiTheme="minorHAnsi" w:eastAsiaTheme="minorEastAsia" w:hAnsiTheme="minorHAnsi"/>
          <w:b w:val="0"/>
          <w:color w:val="auto"/>
          <w:sz w:val="22"/>
          <w:szCs w:val="22"/>
        </w:rPr>
      </w:pPr>
      <w:hyperlink w:anchor="_Toc109318842" w:history="1">
        <w:r w:rsidR="00E27340" w:rsidRPr="000733FB">
          <w:rPr>
            <w:rStyle w:val="Lienhypertexte"/>
          </w:rPr>
          <w:t>Zone géographique : Morlaix (carte A14)</w:t>
        </w:r>
        <w:r w:rsidR="00E27340">
          <w:rPr>
            <w:webHidden/>
          </w:rPr>
          <w:tab/>
        </w:r>
        <w:r w:rsidR="00E27340">
          <w:rPr>
            <w:webHidden/>
          </w:rPr>
          <w:fldChar w:fldCharType="begin"/>
        </w:r>
        <w:r w:rsidR="00E27340">
          <w:rPr>
            <w:webHidden/>
          </w:rPr>
          <w:instrText xml:space="preserve"> PAGEREF _Toc109318842 \h </w:instrText>
        </w:r>
        <w:r w:rsidR="00E27340">
          <w:rPr>
            <w:webHidden/>
          </w:rPr>
        </w:r>
        <w:r w:rsidR="00E27340">
          <w:rPr>
            <w:webHidden/>
          </w:rPr>
          <w:fldChar w:fldCharType="separate"/>
        </w:r>
        <w:r w:rsidR="00E27340">
          <w:rPr>
            <w:webHidden/>
          </w:rPr>
          <w:t>18</w:t>
        </w:r>
        <w:r w:rsidR="00E27340">
          <w:rPr>
            <w:webHidden/>
          </w:rPr>
          <w:fldChar w:fldCharType="end"/>
        </w:r>
      </w:hyperlink>
    </w:p>
    <w:p w14:paraId="6F2A1557" w14:textId="77777777" w:rsidR="00E27340" w:rsidRDefault="00C8449C">
      <w:pPr>
        <w:pStyle w:val="TM2"/>
        <w:rPr>
          <w:rFonts w:asciiTheme="minorHAnsi" w:eastAsiaTheme="minorEastAsia" w:hAnsiTheme="minorHAnsi"/>
          <w:b w:val="0"/>
          <w:color w:val="auto"/>
          <w:sz w:val="22"/>
          <w:szCs w:val="22"/>
        </w:rPr>
      </w:pPr>
      <w:hyperlink w:anchor="_Toc109318843" w:history="1">
        <w:r w:rsidR="00E27340" w:rsidRPr="000733FB">
          <w:rPr>
            <w:rStyle w:val="Lienhypertexte"/>
          </w:rPr>
          <w:t>Zone géographique : Ploërmel (carte A15)</w:t>
        </w:r>
        <w:r w:rsidR="00E27340">
          <w:rPr>
            <w:webHidden/>
          </w:rPr>
          <w:tab/>
        </w:r>
        <w:r w:rsidR="00E27340">
          <w:rPr>
            <w:webHidden/>
          </w:rPr>
          <w:fldChar w:fldCharType="begin"/>
        </w:r>
        <w:r w:rsidR="00E27340">
          <w:rPr>
            <w:webHidden/>
          </w:rPr>
          <w:instrText xml:space="preserve"> PAGEREF _Toc109318843 \h </w:instrText>
        </w:r>
        <w:r w:rsidR="00E27340">
          <w:rPr>
            <w:webHidden/>
          </w:rPr>
        </w:r>
        <w:r w:rsidR="00E27340">
          <w:rPr>
            <w:webHidden/>
          </w:rPr>
          <w:fldChar w:fldCharType="separate"/>
        </w:r>
        <w:r w:rsidR="00E27340">
          <w:rPr>
            <w:webHidden/>
          </w:rPr>
          <w:t>19</w:t>
        </w:r>
        <w:r w:rsidR="00E27340">
          <w:rPr>
            <w:webHidden/>
          </w:rPr>
          <w:fldChar w:fldCharType="end"/>
        </w:r>
      </w:hyperlink>
    </w:p>
    <w:p w14:paraId="3C8198AD" w14:textId="77777777" w:rsidR="00E27340" w:rsidRDefault="00C8449C">
      <w:pPr>
        <w:pStyle w:val="TM2"/>
        <w:rPr>
          <w:rFonts w:asciiTheme="minorHAnsi" w:eastAsiaTheme="minorEastAsia" w:hAnsiTheme="minorHAnsi"/>
          <w:b w:val="0"/>
          <w:color w:val="auto"/>
          <w:sz w:val="22"/>
          <w:szCs w:val="22"/>
        </w:rPr>
      </w:pPr>
      <w:hyperlink w:anchor="_Toc109318844" w:history="1">
        <w:r w:rsidR="00E27340" w:rsidRPr="000733FB">
          <w:rPr>
            <w:rStyle w:val="Lienhypertexte"/>
          </w:rPr>
          <w:t>Zone géographique : Quimper (carte A16)</w:t>
        </w:r>
        <w:r w:rsidR="00E27340">
          <w:rPr>
            <w:webHidden/>
          </w:rPr>
          <w:tab/>
        </w:r>
        <w:r w:rsidR="00E27340">
          <w:rPr>
            <w:webHidden/>
          </w:rPr>
          <w:fldChar w:fldCharType="begin"/>
        </w:r>
        <w:r w:rsidR="00E27340">
          <w:rPr>
            <w:webHidden/>
          </w:rPr>
          <w:instrText xml:space="preserve"> PAGEREF _Toc109318844 \h </w:instrText>
        </w:r>
        <w:r w:rsidR="00E27340">
          <w:rPr>
            <w:webHidden/>
          </w:rPr>
        </w:r>
        <w:r w:rsidR="00E27340">
          <w:rPr>
            <w:webHidden/>
          </w:rPr>
          <w:fldChar w:fldCharType="separate"/>
        </w:r>
        <w:r w:rsidR="00E27340">
          <w:rPr>
            <w:webHidden/>
          </w:rPr>
          <w:t>20</w:t>
        </w:r>
        <w:r w:rsidR="00E27340">
          <w:rPr>
            <w:webHidden/>
          </w:rPr>
          <w:fldChar w:fldCharType="end"/>
        </w:r>
      </w:hyperlink>
    </w:p>
    <w:p w14:paraId="52CAF83E" w14:textId="77777777" w:rsidR="00E27340" w:rsidRDefault="00C8449C">
      <w:pPr>
        <w:pStyle w:val="TM2"/>
        <w:rPr>
          <w:rFonts w:asciiTheme="minorHAnsi" w:eastAsiaTheme="minorEastAsia" w:hAnsiTheme="minorHAnsi"/>
          <w:b w:val="0"/>
          <w:color w:val="auto"/>
          <w:sz w:val="22"/>
          <w:szCs w:val="22"/>
        </w:rPr>
      </w:pPr>
      <w:hyperlink w:anchor="_Toc109318845" w:history="1">
        <w:r w:rsidR="00E27340" w:rsidRPr="000733FB">
          <w:rPr>
            <w:rStyle w:val="Lienhypertexte"/>
          </w:rPr>
          <w:t>Zone géographique : Saint-Brieuc (carte A17)</w:t>
        </w:r>
        <w:r w:rsidR="00E27340">
          <w:rPr>
            <w:webHidden/>
          </w:rPr>
          <w:tab/>
        </w:r>
        <w:r w:rsidR="00E27340">
          <w:rPr>
            <w:webHidden/>
          </w:rPr>
          <w:fldChar w:fldCharType="begin"/>
        </w:r>
        <w:r w:rsidR="00E27340">
          <w:rPr>
            <w:webHidden/>
          </w:rPr>
          <w:instrText xml:space="preserve"> PAGEREF _Toc109318845 \h </w:instrText>
        </w:r>
        <w:r w:rsidR="00E27340">
          <w:rPr>
            <w:webHidden/>
          </w:rPr>
        </w:r>
        <w:r w:rsidR="00E27340">
          <w:rPr>
            <w:webHidden/>
          </w:rPr>
          <w:fldChar w:fldCharType="separate"/>
        </w:r>
        <w:r w:rsidR="00E27340">
          <w:rPr>
            <w:webHidden/>
          </w:rPr>
          <w:t>21</w:t>
        </w:r>
        <w:r w:rsidR="00E27340">
          <w:rPr>
            <w:webHidden/>
          </w:rPr>
          <w:fldChar w:fldCharType="end"/>
        </w:r>
      </w:hyperlink>
    </w:p>
    <w:p w14:paraId="4FA242BB" w14:textId="77777777" w:rsidR="00E27340" w:rsidRDefault="00C8449C">
      <w:pPr>
        <w:pStyle w:val="TM2"/>
        <w:rPr>
          <w:rFonts w:asciiTheme="minorHAnsi" w:eastAsiaTheme="minorEastAsia" w:hAnsiTheme="minorHAnsi"/>
          <w:b w:val="0"/>
          <w:color w:val="auto"/>
          <w:sz w:val="22"/>
          <w:szCs w:val="22"/>
        </w:rPr>
      </w:pPr>
      <w:hyperlink w:anchor="_Toc109318846" w:history="1">
        <w:r w:rsidR="00E27340" w:rsidRPr="000733FB">
          <w:rPr>
            <w:rStyle w:val="Lienhypertexte"/>
          </w:rPr>
          <w:t>Zone géographique : Vannes (carte A18)</w:t>
        </w:r>
        <w:r w:rsidR="00E27340">
          <w:rPr>
            <w:webHidden/>
          </w:rPr>
          <w:tab/>
        </w:r>
        <w:r w:rsidR="00E27340">
          <w:rPr>
            <w:webHidden/>
          </w:rPr>
          <w:fldChar w:fldCharType="begin"/>
        </w:r>
        <w:r w:rsidR="00E27340">
          <w:rPr>
            <w:webHidden/>
          </w:rPr>
          <w:instrText xml:space="preserve"> PAGEREF _Toc109318846 \h </w:instrText>
        </w:r>
        <w:r w:rsidR="00E27340">
          <w:rPr>
            <w:webHidden/>
          </w:rPr>
        </w:r>
        <w:r w:rsidR="00E27340">
          <w:rPr>
            <w:webHidden/>
          </w:rPr>
          <w:fldChar w:fldCharType="separate"/>
        </w:r>
        <w:r w:rsidR="00E27340">
          <w:rPr>
            <w:webHidden/>
          </w:rPr>
          <w:t>22</w:t>
        </w:r>
        <w:r w:rsidR="00E27340">
          <w:rPr>
            <w:webHidden/>
          </w:rPr>
          <w:fldChar w:fldCharType="end"/>
        </w:r>
      </w:hyperlink>
    </w:p>
    <w:p w14:paraId="1EE6E277" w14:textId="77777777" w:rsidR="00E27340" w:rsidRDefault="00C8449C">
      <w:pPr>
        <w:pStyle w:val="TM2"/>
        <w:rPr>
          <w:rFonts w:asciiTheme="minorHAnsi" w:eastAsiaTheme="minorEastAsia" w:hAnsiTheme="minorHAnsi"/>
          <w:b w:val="0"/>
          <w:color w:val="auto"/>
          <w:sz w:val="22"/>
          <w:szCs w:val="22"/>
        </w:rPr>
      </w:pPr>
      <w:hyperlink w:anchor="_Toc109318847" w:history="1">
        <w:r w:rsidR="00E27340" w:rsidRPr="000733FB">
          <w:rPr>
            <w:rStyle w:val="Lienhypertexte"/>
          </w:rPr>
          <w:t>Zone géographique : Vitré (carte A19)</w:t>
        </w:r>
        <w:r w:rsidR="00E27340">
          <w:rPr>
            <w:webHidden/>
          </w:rPr>
          <w:tab/>
        </w:r>
        <w:r w:rsidR="00E27340">
          <w:rPr>
            <w:webHidden/>
          </w:rPr>
          <w:fldChar w:fldCharType="begin"/>
        </w:r>
        <w:r w:rsidR="00E27340">
          <w:rPr>
            <w:webHidden/>
          </w:rPr>
          <w:instrText xml:space="preserve"> PAGEREF _Toc109318847 \h </w:instrText>
        </w:r>
        <w:r w:rsidR="00E27340">
          <w:rPr>
            <w:webHidden/>
          </w:rPr>
        </w:r>
        <w:r w:rsidR="00E27340">
          <w:rPr>
            <w:webHidden/>
          </w:rPr>
          <w:fldChar w:fldCharType="separate"/>
        </w:r>
        <w:r w:rsidR="00E27340">
          <w:rPr>
            <w:webHidden/>
          </w:rPr>
          <w:t>23</w:t>
        </w:r>
        <w:r w:rsidR="00E27340">
          <w:rPr>
            <w:webHidden/>
          </w:rPr>
          <w:fldChar w:fldCharType="end"/>
        </w:r>
      </w:hyperlink>
    </w:p>
    <w:p w14:paraId="5AD134CC" w14:textId="47815D41" w:rsidR="00904EFA" w:rsidRPr="00C101FF" w:rsidRDefault="00840AEC" w:rsidP="00775D23">
      <w:pPr>
        <w:rPr>
          <w:rFonts w:eastAsia="Times New Roman" w:cs="Open Sans"/>
          <w:sz w:val="24"/>
          <w:szCs w:val="24"/>
          <w:lang w:eastAsia="fr-FR"/>
        </w:rPr>
      </w:pPr>
      <w:r w:rsidRPr="00C101FF">
        <w:rPr>
          <w:rFonts w:eastAsia="Times New Roman" w:cs="Times New Roman"/>
          <w:b/>
          <w:bCs/>
          <w:noProof/>
          <w:sz w:val="24"/>
          <w:szCs w:val="24"/>
          <w:lang w:eastAsia="fr-FR"/>
        </w:rPr>
        <w:fldChar w:fldCharType="end"/>
      </w:r>
    </w:p>
    <w:p w14:paraId="6EC17964" w14:textId="17BD883F" w:rsidR="00775D23" w:rsidRDefault="00775D23" w:rsidP="00904EFA">
      <w:pPr>
        <w:jc w:val="center"/>
        <w:rPr>
          <w:rFonts w:eastAsia="Times New Roman" w:cs="Open Sans"/>
          <w:sz w:val="24"/>
          <w:szCs w:val="24"/>
          <w:lang w:eastAsia="fr-FR"/>
        </w:rPr>
      </w:pPr>
      <w:r>
        <w:rPr>
          <w:rFonts w:eastAsia="Times New Roman" w:cs="Open Sans"/>
          <w:sz w:val="24"/>
          <w:szCs w:val="24"/>
          <w:lang w:eastAsia="fr-FR"/>
        </w:rPr>
        <w:br w:type="page"/>
      </w:r>
    </w:p>
    <w:p w14:paraId="5D209F05" w14:textId="77777777" w:rsidR="00904EFA" w:rsidRPr="00C101FF" w:rsidRDefault="00904EFA" w:rsidP="00904EFA">
      <w:pPr>
        <w:jc w:val="center"/>
        <w:rPr>
          <w:rFonts w:eastAsia="Times New Roman" w:cs="Open Sans"/>
          <w:sz w:val="24"/>
          <w:szCs w:val="24"/>
          <w:lang w:eastAsia="fr-FR"/>
        </w:rPr>
      </w:pPr>
    </w:p>
    <w:p w14:paraId="33E4D8AB" w14:textId="0DF064F2" w:rsidR="00A8078F" w:rsidRPr="00C101FF" w:rsidRDefault="008569EF" w:rsidP="00224E53">
      <w:pPr>
        <w:pStyle w:val="Titre1"/>
        <w:rPr>
          <w:lang w:eastAsia="fr-FR"/>
        </w:rPr>
      </w:pPr>
      <w:bookmarkStart w:id="1" w:name="_Toc109318822"/>
      <w:r>
        <w:rPr>
          <w:lang w:eastAsia="fr-FR"/>
        </w:rPr>
        <w:t>Remarque liminaire</w:t>
      </w:r>
      <w:bookmarkEnd w:id="1"/>
    </w:p>
    <w:p w14:paraId="6D58F81A" w14:textId="77777777" w:rsidR="00A8078F" w:rsidRPr="00C101FF" w:rsidRDefault="00A8078F" w:rsidP="00A8078F">
      <w:pPr>
        <w:overflowPunct w:val="0"/>
        <w:autoSpaceDE w:val="0"/>
        <w:autoSpaceDN w:val="0"/>
        <w:adjustRightInd w:val="0"/>
        <w:spacing w:after="200" w:line="276" w:lineRule="auto"/>
        <w:ind w:left="1066"/>
        <w:textAlignment w:val="baseline"/>
        <w:rPr>
          <w:rFonts w:eastAsia="Times New Roman" w:cs="Open Sans"/>
          <w:b/>
          <w:szCs w:val="24"/>
          <w:lang w:eastAsia="ja-JP"/>
        </w:rPr>
      </w:pPr>
    </w:p>
    <w:p w14:paraId="0932F170" w14:textId="2BDACA36" w:rsidR="00A8078F" w:rsidRDefault="002B3B0E" w:rsidP="00A8078F">
      <w:pPr>
        <w:rPr>
          <w:lang w:eastAsia="fr-FR"/>
        </w:rPr>
      </w:pPr>
      <w:r>
        <w:rPr>
          <w:lang w:eastAsia="fr-FR"/>
        </w:rPr>
        <w:t xml:space="preserve">Le présent document montre </w:t>
      </w:r>
      <w:r w:rsidR="00D812EE">
        <w:rPr>
          <w:lang w:eastAsia="fr-FR"/>
        </w:rPr>
        <w:t xml:space="preserve">à titre indicatif sur fond de carte IGN  </w:t>
      </w:r>
      <w:r>
        <w:rPr>
          <w:lang w:eastAsia="fr-FR"/>
        </w:rPr>
        <w:t xml:space="preserve">les contours des allotissements </w:t>
      </w:r>
      <w:r w:rsidR="006C4773">
        <w:rPr>
          <w:lang w:eastAsia="fr-FR"/>
        </w:rPr>
        <w:t>intégralement disponibles de l’appel aux candidatures lancé par décision n</w:t>
      </w:r>
      <w:r w:rsidR="006C4773" w:rsidRPr="00E67C08">
        <w:rPr>
          <w:vertAlign w:val="superscript"/>
          <w:lang w:eastAsia="fr-FR"/>
        </w:rPr>
        <w:t>o</w:t>
      </w:r>
      <w:r w:rsidR="006C4773">
        <w:rPr>
          <w:lang w:eastAsia="fr-FR"/>
        </w:rPr>
        <w:t> 2022-</w:t>
      </w:r>
      <w:r w:rsidR="00C8449C">
        <w:rPr>
          <w:lang w:eastAsia="fr-FR"/>
        </w:rPr>
        <w:t>494</w:t>
      </w:r>
      <w:r w:rsidR="006C4773">
        <w:rPr>
          <w:lang w:eastAsia="fr-FR"/>
        </w:rPr>
        <w:t xml:space="preserve"> du 27 juillet 2022.</w:t>
      </w:r>
    </w:p>
    <w:p w14:paraId="33086985" w14:textId="4B574CE3" w:rsidR="006C4773" w:rsidRPr="00C101FF" w:rsidRDefault="006C4773" w:rsidP="00A8078F">
      <w:pPr>
        <w:rPr>
          <w:lang w:eastAsia="fr-FR"/>
        </w:rPr>
      </w:pPr>
      <w:r>
        <w:rPr>
          <w:lang w:eastAsia="fr-FR"/>
        </w:rPr>
        <w:t xml:space="preserve">Ces contours sont également disponibles sur le site de l’Arcom sous forme de fichiers </w:t>
      </w:r>
      <w:proofErr w:type="spellStart"/>
      <w:r>
        <w:rPr>
          <w:lang w:eastAsia="fr-FR"/>
        </w:rPr>
        <w:t>kmz</w:t>
      </w:r>
      <w:proofErr w:type="spellEnd"/>
      <w:r>
        <w:rPr>
          <w:lang w:eastAsia="fr-FR"/>
        </w:rPr>
        <w:t xml:space="preserve"> et </w:t>
      </w:r>
      <w:proofErr w:type="spellStart"/>
      <w:r>
        <w:rPr>
          <w:lang w:eastAsia="fr-FR"/>
        </w:rPr>
        <w:t>shp</w:t>
      </w:r>
      <w:proofErr w:type="spellEnd"/>
      <w:r>
        <w:rPr>
          <w:lang w:eastAsia="fr-FR"/>
        </w:rPr>
        <w:t>.</w:t>
      </w:r>
      <w:r w:rsidR="00D812EE">
        <w:rPr>
          <w:lang w:eastAsia="fr-FR"/>
        </w:rPr>
        <w:t xml:space="preserve"> Ces derniers fichiers font foi.</w:t>
      </w:r>
    </w:p>
    <w:p w14:paraId="02651010" w14:textId="77777777" w:rsidR="00A8078F" w:rsidRPr="00C101FF" w:rsidRDefault="00A8078F" w:rsidP="00A8078F">
      <w:pPr>
        <w:spacing w:after="200" w:line="276" w:lineRule="auto"/>
        <w:rPr>
          <w:rFonts w:eastAsia="Times New Roman" w:cs="Open Sans"/>
          <w:lang w:eastAsia="fr-FR"/>
        </w:rPr>
      </w:pPr>
    </w:p>
    <w:p w14:paraId="7A25D607" w14:textId="4AB72F41" w:rsidR="008569EF" w:rsidRDefault="008569EF" w:rsidP="00A8078F">
      <w:pPr>
        <w:overflowPunct w:val="0"/>
        <w:autoSpaceDE w:val="0"/>
        <w:autoSpaceDN w:val="0"/>
        <w:adjustRightInd w:val="0"/>
        <w:spacing w:after="200" w:line="276" w:lineRule="auto"/>
        <w:ind w:left="1066"/>
        <w:textAlignment w:val="baseline"/>
        <w:rPr>
          <w:rFonts w:eastAsia="Times New Roman" w:cs="Open Sans"/>
          <w:b/>
          <w:szCs w:val="24"/>
          <w:lang w:eastAsia="ja-JP"/>
        </w:rPr>
      </w:pPr>
      <w:bookmarkStart w:id="2" w:name="_Toc473541554"/>
      <w:bookmarkStart w:id="3" w:name="_Toc473542053"/>
      <w:bookmarkStart w:id="4" w:name="_Toc473542127"/>
      <w:bookmarkStart w:id="5" w:name="_Toc473542277"/>
      <w:bookmarkEnd w:id="2"/>
      <w:bookmarkEnd w:id="3"/>
      <w:bookmarkEnd w:id="4"/>
      <w:bookmarkEnd w:id="5"/>
      <w:r>
        <w:rPr>
          <w:rFonts w:eastAsia="Times New Roman" w:cs="Open Sans"/>
          <w:b/>
          <w:szCs w:val="24"/>
          <w:lang w:eastAsia="ja-JP"/>
        </w:rPr>
        <w:br w:type="page"/>
      </w:r>
    </w:p>
    <w:p w14:paraId="709CB53D" w14:textId="0701BFAA" w:rsidR="00A8078F" w:rsidRPr="00C101FF" w:rsidRDefault="008569EF" w:rsidP="008569EF">
      <w:pPr>
        <w:pStyle w:val="Titre1"/>
        <w:rPr>
          <w:rFonts w:eastAsia="Times New Roman"/>
          <w:lang w:eastAsia="ja-JP"/>
        </w:rPr>
      </w:pPr>
      <w:bookmarkStart w:id="6" w:name="_Toc109318823"/>
      <w:r>
        <w:rPr>
          <w:rFonts w:eastAsia="Times New Roman"/>
          <w:lang w:eastAsia="ja-JP"/>
        </w:rPr>
        <w:lastRenderedPageBreak/>
        <w:t>Comité territorial de l’audiovisuel de Caen</w:t>
      </w:r>
      <w:bookmarkEnd w:id="6"/>
    </w:p>
    <w:p w14:paraId="034D2AFF" w14:textId="68F8A2C4" w:rsidR="00E27340" w:rsidRDefault="00E27340" w:rsidP="00E27340">
      <w:pPr>
        <w:pStyle w:val="Titre"/>
      </w:pPr>
      <w:bookmarkStart w:id="7" w:name="_Toc109318824"/>
      <w:r>
        <w:t>Zone géographique : Chartres (carte A1)</w:t>
      </w:r>
      <w:bookmarkEnd w:id="7"/>
    </w:p>
    <w:p w14:paraId="42772C90" w14:textId="77777777" w:rsidR="00E27340" w:rsidRDefault="00E27340" w:rsidP="00E27340"/>
    <w:p w14:paraId="70F5656E" w14:textId="77777777" w:rsidR="00E27340" w:rsidRDefault="00E27340" w:rsidP="00E27340">
      <w:r>
        <w:t>Type d’allotissement : local.</w:t>
      </w:r>
    </w:p>
    <w:p w14:paraId="11412AFE" w14:textId="77777777" w:rsidR="00E27340" w:rsidRDefault="00E27340" w:rsidP="00E27340"/>
    <w:p w14:paraId="0C1B19D5" w14:textId="77777777" w:rsidR="00E27340" w:rsidRDefault="00E27340" w:rsidP="00E27340">
      <w:r>
        <w:rPr>
          <w:noProof/>
          <w:lang w:eastAsia="fr-FR"/>
        </w:rPr>
        <w:drawing>
          <wp:inline distT="0" distB="0" distL="0" distR="0" wp14:anchorId="7C1432D5" wp14:editId="2DEF143C">
            <wp:extent cx="5580380" cy="4687839"/>
            <wp:effectExtent l="0" t="0" r="127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80380" cy="4687839"/>
                    </a:xfrm>
                    <a:prstGeom prst="rect">
                      <a:avLst/>
                    </a:prstGeom>
                  </pic:spPr>
                </pic:pic>
              </a:graphicData>
            </a:graphic>
          </wp:inline>
        </w:drawing>
      </w:r>
    </w:p>
    <w:p w14:paraId="06BAC5C4" w14:textId="77777777" w:rsidR="00E27340" w:rsidRDefault="00E27340" w:rsidP="00E27340"/>
    <w:p w14:paraId="4641AB52" w14:textId="77777777" w:rsidR="00E27340" w:rsidRPr="002B3B0E" w:rsidRDefault="00E27340" w:rsidP="00E27340">
      <w:r>
        <w:t>Cet allotissement regroupe les bassins de vie de Chartres, Châteaudun, La Loupe et Nogent-le-Rotrou, associés respectivement aux zones FM de Chartres, Châteaudun, La Loupe et Nogent-le-Rotrou.</w:t>
      </w:r>
    </w:p>
    <w:p w14:paraId="60564EB1" w14:textId="1C760702" w:rsidR="00E27340" w:rsidRDefault="00E27340" w:rsidP="00E27340">
      <w:pPr>
        <w:pStyle w:val="Titre"/>
      </w:pPr>
      <w:r w:rsidRPr="00C101FF">
        <w:rPr>
          <w:sz w:val="20"/>
        </w:rPr>
        <w:br w:type="page"/>
      </w:r>
      <w:bookmarkStart w:id="8" w:name="_Toc109318825"/>
      <w:r w:rsidRPr="001D3AD2">
        <w:lastRenderedPageBreak/>
        <w:t>Zone</w:t>
      </w:r>
      <w:r>
        <w:t xml:space="preserve"> géographique : Évreux (carte A2</w:t>
      </w:r>
      <w:r w:rsidRPr="001D3AD2">
        <w:t>)</w:t>
      </w:r>
      <w:bookmarkEnd w:id="8"/>
    </w:p>
    <w:p w14:paraId="6A15B756" w14:textId="77777777" w:rsidR="00E27340" w:rsidRDefault="00E27340" w:rsidP="00E27340">
      <w:pPr>
        <w:rPr>
          <w:lang w:eastAsia="fr-FR"/>
        </w:rPr>
      </w:pPr>
      <w:r>
        <w:rPr>
          <w:lang w:eastAsia="fr-FR"/>
        </w:rPr>
        <w:t>Type d’allotissement : local.</w:t>
      </w:r>
    </w:p>
    <w:p w14:paraId="5E2752AE" w14:textId="77777777" w:rsidR="00E27340" w:rsidRDefault="00E27340" w:rsidP="00E27340">
      <w:pPr>
        <w:rPr>
          <w:lang w:eastAsia="fr-FR"/>
        </w:rPr>
      </w:pPr>
    </w:p>
    <w:p w14:paraId="259BC164" w14:textId="77777777" w:rsidR="00E27340" w:rsidRDefault="00E27340" w:rsidP="00E27340">
      <w:pPr>
        <w:rPr>
          <w:lang w:eastAsia="fr-FR"/>
        </w:rPr>
      </w:pPr>
      <w:r>
        <w:rPr>
          <w:noProof/>
          <w:lang w:eastAsia="fr-FR"/>
        </w:rPr>
        <w:drawing>
          <wp:inline distT="0" distB="0" distL="0" distR="0" wp14:anchorId="47E80934" wp14:editId="2BB5EDB4">
            <wp:extent cx="5569167" cy="54483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71492" cy="5450575"/>
                    </a:xfrm>
                    <a:prstGeom prst="rect">
                      <a:avLst/>
                    </a:prstGeom>
                  </pic:spPr>
                </pic:pic>
              </a:graphicData>
            </a:graphic>
          </wp:inline>
        </w:drawing>
      </w:r>
    </w:p>
    <w:p w14:paraId="6356ED8C" w14:textId="77777777" w:rsidR="00E27340" w:rsidRDefault="00E27340" w:rsidP="00E27340">
      <w:pPr>
        <w:rPr>
          <w:lang w:eastAsia="fr-FR"/>
        </w:rPr>
      </w:pPr>
    </w:p>
    <w:p w14:paraId="7D6CD5BF" w14:textId="77777777" w:rsidR="00E27340" w:rsidRDefault="00E27340" w:rsidP="00E27340">
      <w:r>
        <w:t>Cet allotissement regroupe les bassins de vie d’Évreux, Fleury-sur-Andelle, Gisors, Les Andelys, Louviers, Verneuil-sur-Avre et Vernon ainsi que les communes du bassin de vie de Gournay-en-Bray qui sont en région Normandie. Ces bassins de vie sont associés respectivement aux zones FM d’Évreux, Fleury-sur-Andelle, Gisors, Les Andelys, Louviers, Verneuil d’Avre et d’Iton, Vernon et Gournay-en-Bray.</w:t>
      </w:r>
    </w:p>
    <w:p w14:paraId="67427F26" w14:textId="1E3D58F3" w:rsidR="00E27340" w:rsidRDefault="00E27340" w:rsidP="00E27340">
      <w:r>
        <w:br w:type="page"/>
      </w:r>
    </w:p>
    <w:p w14:paraId="1890CECC" w14:textId="6B2B953C" w:rsidR="00A8078F" w:rsidRPr="00F61F71" w:rsidRDefault="008569EF" w:rsidP="00E27340">
      <w:pPr>
        <w:pStyle w:val="Titre"/>
      </w:pPr>
      <w:bookmarkStart w:id="9" w:name="_Toc109318826"/>
      <w:r>
        <w:lastRenderedPageBreak/>
        <w:t>Zone géogr</w:t>
      </w:r>
      <w:r w:rsidR="00E27340">
        <w:t>aphique : Laval étendu (carte A3</w:t>
      </w:r>
      <w:r>
        <w:t>)</w:t>
      </w:r>
      <w:bookmarkEnd w:id="9"/>
    </w:p>
    <w:p w14:paraId="065A2315" w14:textId="02A9B598" w:rsidR="00A8078F" w:rsidRDefault="008569EF" w:rsidP="008569EF">
      <w:pPr>
        <w:rPr>
          <w:lang w:eastAsia="fr-FR"/>
        </w:rPr>
      </w:pPr>
      <w:bookmarkStart w:id="10" w:name="_Toc473542281"/>
      <w:bookmarkStart w:id="11" w:name="_Toc472070226"/>
      <w:r>
        <w:rPr>
          <w:lang w:eastAsia="fr-FR"/>
        </w:rPr>
        <w:t>Type d’allotissement : étendu</w:t>
      </w:r>
      <w:r w:rsidR="00E67C08">
        <w:rPr>
          <w:lang w:eastAsia="fr-FR"/>
        </w:rPr>
        <w:t>.</w:t>
      </w:r>
    </w:p>
    <w:p w14:paraId="418F7252" w14:textId="77777777" w:rsidR="008569EF" w:rsidRDefault="008569EF" w:rsidP="008569EF">
      <w:pPr>
        <w:rPr>
          <w:lang w:eastAsia="fr-FR"/>
        </w:rPr>
      </w:pPr>
    </w:p>
    <w:p w14:paraId="49134D71" w14:textId="63E46887" w:rsidR="008569EF" w:rsidRDefault="008569EF" w:rsidP="008569EF">
      <w:pPr>
        <w:rPr>
          <w:lang w:eastAsia="fr-FR"/>
        </w:rPr>
      </w:pPr>
      <w:r>
        <w:rPr>
          <w:noProof/>
          <w:lang w:eastAsia="fr-FR"/>
        </w:rPr>
        <w:drawing>
          <wp:inline distT="0" distB="0" distL="0" distR="0" wp14:anchorId="4C8AEB91" wp14:editId="2607A3F8">
            <wp:extent cx="5580380" cy="4661389"/>
            <wp:effectExtent l="0" t="0" r="127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80380" cy="4661389"/>
                    </a:xfrm>
                    <a:prstGeom prst="rect">
                      <a:avLst/>
                    </a:prstGeom>
                  </pic:spPr>
                </pic:pic>
              </a:graphicData>
            </a:graphic>
          </wp:inline>
        </w:drawing>
      </w:r>
    </w:p>
    <w:p w14:paraId="048EBAA0" w14:textId="6B2BA786" w:rsidR="008569EF" w:rsidRDefault="008569EF" w:rsidP="008569EF">
      <w:pPr>
        <w:rPr>
          <w:lang w:eastAsia="fr-FR"/>
        </w:rPr>
      </w:pPr>
      <w:r>
        <w:rPr>
          <w:lang w:eastAsia="fr-FR"/>
        </w:rPr>
        <w:br w:type="page"/>
      </w:r>
    </w:p>
    <w:p w14:paraId="0E2A3877" w14:textId="3900D816" w:rsidR="008569EF" w:rsidRDefault="008569EF" w:rsidP="008569EF">
      <w:pPr>
        <w:pStyle w:val="Titre"/>
      </w:pPr>
      <w:bookmarkStart w:id="12" w:name="_Toc109318827"/>
      <w:r>
        <w:lastRenderedPageBreak/>
        <w:t xml:space="preserve">Zone géographique : Laval local (carte </w:t>
      </w:r>
      <w:r w:rsidR="00E27340">
        <w:t>A4</w:t>
      </w:r>
      <w:r>
        <w:t>)</w:t>
      </w:r>
      <w:bookmarkEnd w:id="12"/>
    </w:p>
    <w:p w14:paraId="0C2C566E" w14:textId="684EB9E6" w:rsidR="008569EF" w:rsidRDefault="002B3B0E" w:rsidP="008569EF">
      <w:pPr>
        <w:rPr>
          <w:lang w:eastAsia="fr-FR"/>
        </w:rPr>
      </w:pPr>
      <w:r>
        <w:rPr>
          <w:lang w:eastAsia="fr-FR"/>
        </w:rPr>
        <w:t>Type d’allotissement : local.</w:t>
      </w:r>
    </w:p>
    <w:p w14:paraId="61EA75D1" w14:textId="77777777" w:rsidR="002B3B0E" w:rsidRDefault="002B3B0E" w:rsidP="008569EF">
      <w:pPr>
        <w:rPr>
          <w:lang w:eastAsia="fr-FR"/>
        </w:rPr>
      </w:pPr>
    </w:p>
    <w:bookmarkEnd w:id="10"/>
    <w:p w14:paraId="6F5D50B6" w14:textId="501A8B53" w:rsidR="00A8078F" w:rsidRDefault="008569EF" w:rsidP="00A8078F">
      <w:pPr>
        <w:spacing w:after="200" w:line="276" w:lineRule="auto"/>
        <w:rPr>
          <w:rFonts w:eastAsia="Times New Roman" w:cs="Open Sans"/>
          <w:i/>
          <w:lang w:eastAsia="fr-FR"/>
        </w:rPr>
      </w:pPr>
      <w:r>
        <w:rPr>
          <w:noProof/>
          <w:lang w:eastAsia="fr-FR"/>
        </w:rPr>
        <w:drawing>
          <wp:inline distT="0" distB="0" distL="0" distR="0" wp14:anchorId="255FBCEE" wp14:editId="64DFBEC4">
            <wp:extent cx="5166360" cy="47853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66360" cy="4785360"/>
                    </a:xfrm>
                    <a:prstGeom prst="rect">
                      <a:avLst/>
                    </a:prstGeom>
                  </pic:spPr>
                </pic:pic>
              </a:graphicData>
            </a:graphic>
          </wp:inline>
        </w:drawing>
      </w:r>
    </w:p>
    <w:p w14:paraId="533D7CF1" w14:textId="320164FA" w:rsidR="008569EF" w:rsidRDefault="008569EF" w:rsidP="008569EF">
      <w:r w:rsidRPr="008569EF">
        <w:rPr>
          <w:rFonts w:eastAsia="Times New Roman"/>
          <w:lang w:eastAsia="fr-FR"/>
        </w:rPr>
        <w:t xml:space="preserve">Cet allotissement regroupe les bassins de vie </w:t>
      </w:r>
      <w:r>
        <w:rPr>
          <w:rFonts w:eastAsia="Times New Roman"/>
          <w:lang w:eastAsia="fr-FR"/>
        </w:rPr>
        <w:t xml:space="preserve">de </w:t>
      </w:r>
      <w:r w:rsidRPr="008569EF">
        <w:t>Château-Gontier-sur-Mayenne, Craon, Ernée, Évron, Laval et Mayenne</w:t>
      </w:r>
      <w:r>
        <w:t xml:space="preserve">, associés respectivement aux zones FM de Château-Gontier, Craon, Ernée, </w:t>
      </w:r>
      <w:r w:rsidRPr="008569EF">
        <w:t>Évron, Laval et Mayenne</w:t>
      </w:r>
      <w:r>
        <w:t>.</w:t>
      </w:r>
    </w:p>
    <w:p w14:paraId="7A8B86FC" w14:textId="77777777" w:rsidR="008569EF" w:rsidRPr="008569EF" w:rsidRDefault="008569EF" w:rsidP="008569EF">
      <w:pPr>
        <w:rPr>
          <w:rFonts w:eastAsia="Times New Roman"/>
          <w:lang w:eastAsia="fr-FR"/>
        </w:rPr>
      </w:pPr>
    </w:p>
    <w:bookmarkEnd w:id="11"/>
    <w:p w14:paraId="571395E5" w14:textId="77777777" w:rsidR="002B3B0E" w:rsidRDefault="002B3B0E" w:rsidP="002B3B0E">
      <w:pPr>
        <w:rPr>
          <w:lang w:eastAsia="fr-FR"/>
        </w:rPr>
      </w:pPr>
    </w:p>
    <w:p w14:paraId="44EA650B" w14:textId="1697207D" w:rsidR="001D3AD2" w:rsidRDefault="001D3AD2" w:rsidP="001D3AD2">
      <w:pPr>
        <w:rPr>
          <w:lang w:eastAsia="fr-FR"/>
        </w:rPr>
      </w:pPr>
      <w:r>
        <w:rPr>
          <w:lang w:eastAsia="fr-FR"/>
        </w:rPr>
        <w:br w:type="page"/>
      </w:r>
    </w:p>
    <w:p w14:paraId="1680B37D" w14:textId="4302A825" w:rsidR="001D3AD2" w:rsidRDefault="001D3AD2" w:rsidP="001D3AD2">
      <w:pPr>
        <w:pStyle w:val="Titre1"/>
        <w:rPr>
          <w:lang w:eastAsia="fr-FR"/>
        </w:rPr>
      </w:pPr>
      <w:bookmarkStart w:id="13" w:name="_Toc109318828"/>
      <w:r>
        <w:rPr>
          <w:lang w:eastAsia="fr-FR"/>
        </w:rPr>
        <w:lastRenderedPageBreak/>
        <w:t>Comité territorial de l’audiovisuel de Dijon</w:t>
      </w:r>
      <w:bookmarkEnd w:id="13"/>
    </w:p>
    <w:p w14:paraId="61BD8DE2" w14:textId="417841A1" w:rsidR="00E27340" w:rsidRDefault="00E27340" w:rsidP="00E27340">
      <w:pPr>
        <w:pStyle w:val="Titre"/>
      </w:pPr>
      <w:bookmarkStart w:id="14" w:name="_Toc109318829"/>
      <w:r>
        <w:t>Zone géographique : Belfort-Montbéliard (carte A5)</w:t>
      </w:r>
      <w:bookmarkEnd w:id="14"/>
    </w:p>
    <w:p w14:paraId="3FF8F463" w14:textId="77777777" w:rsidR="00E27340" w:rsidRDefault="00E27340" w:rsidP="00E27340">
      <w:pPr>
        <w:rPr>
          <w:lang w:eastAsia="fr-FR"/>
        </w:rPr>
      </w:pPr>
    </w:p>
    <w:p w14:paraId="4CC45946" w14:textId="77777777" w:rsidR="00E27340" w:rsidRDefault="00E27340" w:rsidP="00E27340">
      <w:pPr>
        <w:rPr>
          <w:lang w:eastAsia="fr-FR"/>
        </w:rPr>
      </w:pPr>
      <w:r>
        <w:rPr>
          <w:lang w:eastAsia="fr-FR"/>
        </w:rPr>
        <w:t>Type d’allotissement : local.</w:t>
      </w:r>
    </w:p>
    <w:p w14:paraId="23A1AE12" w14:textId="77777777" w:rsidR="00E27340" w:rsidRDefault="00E27340" w:rsidP="00E27340">
      <w:pPr>
        <w:rPr>
          <w:lang w:eastAsia="fr-FR"/>
        </w:rPr>
      </w:pPr>
    </w:p>
    <w:p w14:paraId="0C9FA1A3" w14:textId="77777777" w:rsidR="00E27340" w:rsidRDefault="00E27340" w:rsidP="00E27340">
      <w:pPr>
        <w:rPr>
          <w:lang w:eastAsia="fr-FR"/>
        </w:rPr>
      </w:pPr>
      <w:r>
        <w:rPr>
          <w:noProof/>
          <w:lang w:eastAsia="fr-FR"/>
        </w:rPr>
        <w:drawing>
          <wp:inline distT="0" distB="0" distL="0" distR="0" wp14:anchorId="05D5E6E4" wp14:editId="7A0762A3">
            <wp:extent cx="5524500" cy="53416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24500" cy="5341620"/>
                    </a:xfrm>
                    <a:prstGeom prst="rect">
                      <a:avLst/>
                    </a:prstGeom>
                  </pic:spPr>
                </pic:pic>
              </a:graphicData>
            </a:graphic>
          </wp:inline>
        </w:drawing>
      </w:r>
    </w:p>
    <w:p w14:paraId="6308AD6C" w14:textId="77777777" w:rsidR="00E27340" w:rsidRDefault="00E27340" w:rsidP="00E27340">
      <w:pPr>
        <w:rPr>
          <w:lang w:eastAsia="fr-FR"/>
        </w:rPr>
      </w:pPr>
    </w:p>
    <w:p w14:paraId="5EF205D0" w14:textId="77777777" w:rsidR="00E27340" w:rsidRDefault="00E27340" w:rsidP="00E27340">
      <w:pPr>
        <w:rPr>
          <w:lang w:eastAsia="fr-FR"/>
        </w:rPr>
      </w:pPr>
      <w:r>
        <w:rPr>
          <w:lang w:eastAsia="fr-FR"/>
        </w:rPr>
        <w:t>Ce type d’allotissement regroupe les bassins de vie de Belfort, Champagney-Ronchamp, L’Isle-sur-le-Doubs, Luxeuil-les-Bains et Montbéliard, associés respectivement aux zones FM de Belfort, Ronchamp, L’Isle-sur-le-Doubs, Luxeuil-les-Bains et Montbéliard.</w:t>
      </w:r>
    </w:p>
    <w:p w14:paraId="085FEEB2" w14:textId="47C7BED6" w:rsidR="00E27340" w:rsidRDefault="00E27340" w:rsidP="00E27340">
      <w:pPr>
        <w:rPr>
          <w:lang w:eastAsia="fr-FR"/>
        </w:rPr>
      </w:pPr>
      <w:r>
        <w:rPr>
          <w:lang w:eastAsia="fr-FR"/>
        </w:rPr>
        <w:br w:type="page"/>
      </w:r>
    </w:p>
    <w:p w14:paraId="02938AF6" w14:textId="25627907" w:rsidR="001D3AD2" w:rsidRDefault="001D3AD2" w:rsidP="001D3AD2">
      <w:pPr>
        <w:pStyle w:val="Titre"/>
      </w:pPr>
      <w:bookmarkStart w:id="15" w:name="_Toc109318830"/>
      <w:r>
        <w:lastRenderedPageBreak/>
        <w:t>Zone géographi</w:t>
      </w:r>
      <w:r w:rsidR="00E27340">
        <w:t>que : Chalon-sur-Saône (carte A6</w:t>
      </w:r>
      <w:r>
        <w:t>)</w:t>
      </w:r>
      <w:bookmarkEnd w:id="15"/>
    </w:p>
    <w:p w14:paraId="29F7C8EA" w14:textId="256F80E8" w:rsidR="001D3AD2" w:rsidRDefault="001D3AD2" w:rsidP="001D3AD2">
      <w:pPr>
        <w:rPr>
          <w:lang w:eastAsia="fr-FR"/>
        </w:rPr>
      </w:pPr>
      <w:r>
        <w:rPr>
          <w:lang w:eastAsia="fr-FR"/>
        </w:rPr>
        <w:t>Type d’allotissement : local.</w:t>
      </w:r>
    </w:p>
    <w:p w14:paraId="0EEF24DD" w14:textId="77777777" w:rsidR="001D3AD2" w:rsidRDefault="001D3AD2" w:rsidP="001D3AD2">
      <w:pPr>
        <w:rPr>
          <w:noProof/>
          <w:lang w:eastAsia="fr-FR"/>
        </w:rPr>
      </w:pPr>
    </w:p>
    <w:p w14:paraId="41B10505" w14:textId="5E7C13C2" w:rsidR="001D3AD2" w:rsidRDefault="001D3AD2" w:rsidP="001D3AD2">
      <w:pPr>
        <w:rPr>
          <w:lang w:eastAsia="fr-FR"/>
        </w:rPr>
      </w:pPr>
      <w:r>
        <w:rPr>
          <w:noProof/>
          <w:lang w:eastAsia="fr-FR"/>
        </w:rPr>
        <w:drawing>
          <wp:inline distT="0" distB="0" distL="0" distR="0" wp14:anchorId="590EE78C" wp14:editId="412DA3BB">
            <wp:extent cx="5580380" cy="4372897"/>
            <wp:effectExtent l="0" t="0" r="127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80380" cy="4372897"/>
                    </a:xfrm>
                    <a:prstGeom prst="rect">
                      <a:avLst/>
                    </a:prstGeom>
                  </pic:spPr>
                </pic:pic>
              </a:graphicData>
            </a:graphic>
          </wp:inline>
        </w:drawing>
      </w:r>
    </w:p>
    <w:p w14:paraId="0765E34B" w14:textId="77777777" w:rsidR="001D3AD2" w:rsidRDefault="001D3AD2" w:rsidP="001D3AD2">
      <w:pPr>
        <w:rPr>
          <w:lang w:eastAsia="fr-FR"/>
        </w:rPr>
      </w:pPr>
    </w:p>
    <w:p w14:paraId="6ACD5FC7" w14:textId="00590FAA" w:rsidR="001D3AD2" w:rsidRDefault="001D3AD2" w:rsidP="001D3AD2">
      <w:pPr>
        <w:rPr>
          <w:lang w:eastAsia="fr-FR"/>
        </w:rPr>
      </w:pPr>
      <w:r>
        <w:rPr>
          <w:lang w:eastAsia="fr-FR"/>
        </w:rPr>
        <w:t>Cet allotissement groupe les bassins de vie d’Arnay-le-Duc, Autun, Chalon-sur-Saône et du Creusot, associés respectivement aux zones FM d’Arnay-le-Duc, Autun, Chalon-sur-Saône et du Creusot.</w:t>
      </w:r>
    </w:p>
    <w:p w14:paraId="22FC5AB3" w14:textId="4572A1D3" w:rsidR="00255088" w:rsidRDefault="00255088" w:rsidP="001D3AD2">
      <w:pPr>
        <w:rPr>
          <w:lang w:eastAsia="fr-FR"/>
        </w:rPr>
      </w:pPr>
      <w:r>
        <w:rPr>
          <w:lang w:eastAsia="fr-FR"/>
        </w:rPr>
        <w:br w:type="page"/>
      </w:r>
    </w:p>
    <w:p w14:paraId="59B6FAE3" w14:textId="2E2EF9FB" w:rsidR="00255088" w:rsidRDefault="00255088" w:rsidP="00255088">
      <w:pPr>
        <w:pStyle w:val="Titre1"/>
        <w:rPr>
          <w:lang w:eastAsia="fr-FR"/>
        </w:rPr>
      </w:pPr>
      <w:bookmarkStart w:id="16" w:name="_Toc109318831"/>
      <w:r>
        <w:rPr>
          <w:lang w:eastAsia="fr-FR"/>
        </w:rPr>
        <w:lastRenderedPageBreak/>
        <w:t>Comité territorial de l’audiovisuel de Lyon</w:t>
      </w:r>
      <w:bookmarkEnd w:id="16"/>
    </w:p>
    <w:p w14:paraId="790BF2AD" w14:textId="0DE65BDE" w:rsidR="00E27340" w:rsidRDefault="00E27340" w:rsidP="00E27340">
      <w:pPr>
        <w:pStyle w:val="Titre"/>
      </w:pPr>
      <w:bookmarkStart w:id="17" w:name="_Toc109318832"/>
      <w:r>
        <w:t>Zone géographique : Montélimar (carte A7)</w:t>
      </w:r>
      <w:bookmarkEnd w:id="17"/>
    </w:p>
    <w:p w14:paraId="5A69C8AA" w14:textId="77777777" w:rsidR="00E27340" w:rsidRDefault="00E27340" w:rsidP="00E27340">
      <w:pPr>
        <w:rPr>
          <w:lang w:eastAsia="fr-FR"/>
        </w:rPr>
      </w:pPr>
      <w:r>
        <w:rPr>
          <w:lang w:eastAsia="fr-FR"/>
        </w:rPr>
        <w:t>Type d’allotissement : local.</w:t>
      </w:r>
    </w:p>
    <w:p w14:paraId="2743F84D" w14:textId="77777777" w:rsidR="00E27340" w:rsidRDefault="00E27340" w:rsidP="00E27340">
      <w:pPr>
        <w:rPr>
          <w:lang w:eastAsia="fr-FR"/>
        </w:rPr>
      </w:pPr>
    </w:p>
    <w:p w14:paraId="759973F1" w14:textId="77777777" w:rsidR="00E27340" w:rsidRDefault="00E27340" w:rsidP="00E27340">
      <w:pPr>
        <w:jc w:val="center"/>
        <w:rPr>
          <w:lang w:eastAsia="fr-FR"/>
        </w:rPr>
      </w:pPr>
      <w:r>
        <w:rPr>
          <w:noProof/>
          <w:lang w:eastAsia="fr-FR"/>
        </w:rPr>
        <w:drawing>
          <wp:inline distT="0" distB="0" distL="0" distR="0" wp14:anchorId="7BC127A7" wp14:editId="3C1B33AB">
            <wp:extent cx="5396112" cy="4461142"/>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98623" cy="4463218"/>
                    </a:xfrm>
                    <a:prstGeom prst="rect">
                      <a:avLst/>
                    </a:prstGeom>
                  </pic:spPr>
                </pic:pic>
              </a:graphicData>
            </a:graphic>
          </wp:inline>
        </w:drawing>
      </w:r>
    </w:p>
    <w:p w14:paraId="1B01D9D1" w14:textId="77777777" w:rsidR="00E27340" w:rsidRDefault="00E27340" w:rsidP="00E27340">
      <w:pPr>
        <w:rPr>
          <w:lang w:eastAsia="fr-FR"/>
        </w:rPr>
      </w:pPr>
    </w:p>
    <w:p w14:paraId="310DE4BE" w14:textId="77777777" w:rsidR="00E27340" w:rsidRDefault="00E27340" w:rsidP="00E27340">
      <w:pPr>
        <w:rPr>
          <w:lang w:eastAsia="fr-FR"/>
        </w:rPr>
      </w:pPr>
      <w:r>
        <w:rPr>
          <w:lang w:eastAsia="fr-FR"/>
        </w:rPr>
        <w:t>Cet allotissement regroupe les bassins de vie de Buis-les-Baronnies, Dieulefit, Montélimar, Nyons, Privas et Valréas, associés respectivement aux zones FM de Buis-les-Baronnies, Dieulefit, Montélimar, Nyons, Privas et Valréas.</w:t>
      </w:r>
    </w:p>
    <w:p w14:paraId="7D0D213D" w14:textId="77777777" w:rsidR="00E27340" w:rsidRDefault="00E27340" w:rsidP="00E27340">
      <w:pPr>
        <w:rPr>
          <w:lang w:eastAsia="fr-FR"/>
        </w:rPr>
      </w:pPr>
      <w:r>
        <w:rPr>
          <w:lang w:eastAsia="fr-FR"/>
        </w:rPr>
        <w:br w:type="page"/>
      </w:r>
    </w:p>
    <w:p w14:paraId="0ABFB76D" w14:textId="77777777" w:rsidR="00E27340" w:rsidRPr="00E27340" w:rsidRDefault="00E27340" w:rsidP="00E27340">
      <w:pPr>
        <w:rPr>
          <w:lang w:eastAsia="fr-FR"/>
        </w:rPr>
      </w:pPr>
    </w:p>
    <w:p w14:paraId="5B38EF51" w14:textId="2AB07442" w:rsidR="00255088" w:rsidRDefault="00255088" w:rsidP="00255088">
      <w:pPr>
        <w:pStyle w:val="Titre"/>
      </w:pPr>
      <w:bookmarkStart w:id="18" w:name="_Toc109318833"/>
      <w:r>
        <w:t>Zone géograp</w:t>
      </w:r>
      <w:r w:rsidR="00E27340">
        <w:t>hique : Valence étendu (carte A8</w:t>
      </w:r>
      <w:r>
        <w:t>)</w:t>
      </w:r>
      <w:bookmarkEnd w:id="18"/>
    </w:p>
    <w:p w14:paraId="37A99831" w14:textId="7587D5DD" w:rsidR="00255088" w:rsidRDefault="00255088" w:rsidP="001D3AD2">
      <w:pPr>
        <w:rPr>
          <w:lang w:eastAsia="fr-FR"/>
        </w:rPr>
      </w:pPr>
      <w:r>
        <w:rPr>
          <w:lang w:eastAsia="fr-FR"/>
        </w:rPr>
        <w:t>Type d’allotissement : étendu.</w:t>
      </w:r>
    </w:p>
    <w:p w14:paraId="77247452" w14:textId="77777777" w:rsidR="00255088" w:rsidRDefault="00255088" w:rsidP="001D3AD2">
      <w:pPr>
        <w:rPr>
          <w:lang w:eastAsia="fr-FR"/>
        </w:rPr>
      </w:pPr>
    </w:p>
    <w:p w14:paraId="4C8F6380" w14:textId="214EB046" w:rsidR="00255088" w:rsidRDefault="00255088" w:rsidP="001D3AD2">
      <w:pPr>
        <w:rPr>
          <w:lang w:eastAsia="fr-FR"/>
        </w:rPr>
      </w:pPr>
      <w:r>
        <w:rPr>
          <w:noProof/>
          <w:lang w:eastAsia="fr-FR"/>
        </w:rPr>
        <w:drawing>
          <wp:inline distT="0" distB="0" distL="0" distR="0" wp14:anchorId="62CD3429" wp14:editId="4A53CA86">
            <wp:extent cx="5580380" cy="4558048"/>
            <wp:effectExtent l="0" t="0" r="127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80380" cy="4558048"/>
                    </a:xfrm>
                    <a:prstGeom prst="rect">
                      <a:avLst/>
                    </a:prstGeom>
                  </pic:spPr>
                </pic:pic>
              </a:graphicData>
            </a:graphic>
          </wp:inline>
        </w:drawing>
      </w:r>
    </w:p>
    <w:p w14:paraId="0B8D4702" w14:textId="77777777" w:rsidR="00255088" w:rsidRDefault="00255088" w:rsidP="001D3AD2">
      <w:pPr>
        <w:rPr>
          <w:lang w:eastAsia="fr-FR"/>
        </w:rPr>
      </w:pPr>
    </w:p>
    <w:p w14:paraId="57ECE755" w14:textId="0A6F088F" w:rsidR="00255088" w:rsidRDefault="00255088" w:rsidP="001D3AD2">
      <w:pPr>
        <w:rPr>
          <w:lang w:eastAsia="fr-FR"/>
        </w:rPr>
      </w:pPr>
      <w:r>
        <w:rPr>
          <w:lang w:eastAsia="fr-FR"/>
        </w:rPr>
        <w:br w:type="page"/>
      </w:r>
    </w:p>
    <w:p w14:paraId="60A8133D" w14:textId="6B2464B2" w:rsidR="00255088" w:rsidRDefault="00255088" w:rsidP="0038465A">
      <w:pPr>
        <w:pStyle w:val="Titre"/>
      </w:pPr>
      <w:bookmarkStart w:id="19" w:name="_Toc109318834"/>
      <w:r>
        <w:lastRenderedPageBreak/>
        <w:t>Zone géogra</w:t>
      </w:r>
      <w:r w:rsidR="00E27340">
        <w:t>phique : Valence local (carte A9</w:t>
      </w:r>
      <w:r>
        <w:t>)</w:t>
      </w:r>
      <w:bookmarkEnd w:id="19"/>
    </w:p>
    <w:p w14:paraId="19AED424" w14:textId="160EFD1E" w:rsidR="00255088" w:rsidRDefault="00255088" w:rsidP="001D3AD2">
      <w:pPr>
        <w:rPr>
          <w:lang w:eastAsia="fr-FR"/>
        </w:rPr>
      </w:pPr>
      <w:r>
        <w:rPr>
          <w:lang w:eastAsia="fr-FR"/>
        </w:rPr>
        <w:t>Type d’allotissement : local.</w:t>
      </w:r>
    </w:p>
    <w:p w14:paraId="581124D0" w14:textId="77777777" w:rsidR="00255088" w:rsidRDefault="00255088" w:rsidP="001D3AD2">
      <w:pPr>
        <w:rPr>
          <w:lang w:eastAsia="fr-FR"/>
        </w:rPr>
      </w:pPr>
    </w:p>
    <w:p w14:paraId="24BE3341" w14:textId="417647C4" w:rsidR="00255088" w:rsidRDefault="00255088" w:rsidP="00255088">
      <w:pPr>
        <w:jc w:val="center"/>
        <w:rPr>
          <w:lang w:eastAsia="fr-FR"/>
        </w:rPr>
      </w:pPr>
      <w:r>
        <w:rPr>
          <w:noProof/>
          <w:lang w:eastAsia="fr-FR"/>
        </w:rPr>
        <w:drawing>
          <wp:inline distT="0" distB="0" distL="0" distR="0" wp14:anchorId="71AC0E9B" wp14:editId="20D85636">
            <wp:extent cx="4841129" cy="57340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48832" cy="5743173"/>
                    </a:xfrm>
                    <a:prstGeom prst="rect">
                      <a:avLst/>
                    </a:prstGeom>
                  </pic:spPr>
                </pic:pic>
              </a:graphicData>
            </a:graphic>
          </wp:inline>
        </w:drawing>
      </w:r>
    </w:p>
    <w:p w14:paraId="4723F178" w14:textId="77777777" w:rsidR="00255088" w:rsidRDefault="00255088" w:rsidP="00255088">
      <w:pPr>
        <w:jc w:val="center"/>
        <w:rPr>
          <w:lang w:eastAsia="fr-FR"/>
        </w:rPr>
      </w:pPr>
    </w:p>
    <w:p w14:paraId="48F35B17" w14:textId="77777777" w:rsidR="00255088" w:rsidRDefault="00255088" w:rsidP="00255088">
      <w:pPr>
        <w:rPr>
          <w:lang w:eastAsia="fr-FR"/>
        </w:rPr>
      </w:pPr>
    </w:p>
    <w:p w14:paraId="3AFA5AAC" w14:textId="2F9EF49A" w:rsidR="00255088" w:rsidRDefault="00255088" w:rsidP="00255088">
      <w:pPr>
        <w:rPr>
          <w:lang w:eastAsia="fr-FR"/>
        </w:rPr>
      </w:pPr>
      <w:r>
        <w:rPr>
          <w:lang w:eastAsia="fr-FR"/>
        </w:rPr>
        <w:t>Cet allotissement regroupe</w:t>
      </w:r>
      <w:r w:rsidR="0038465A">
        <w:rPr>
          <w:lang w:eastAsia="fr-FR"/>
        </w:rPr>
        <w:t>,</w:t>
      </w:r>
      <w:r>
        <w:rPr>
          <w:lang w:eastAsia="fr-FR"/>
        </w:rPr>
        <w:t xml:space="preserve"> </w:t>
      </w:r>
      <w:r w:rsidR="0038465A">
        <w:rPr>
          <w:lang w:eastAsia="fr-FR"/>
        </w:rPr>
        <w:t xml:space="preserve">d’une part, </w:t>
      </w:r>
      <w:r>
        <w:rPr>
          <w:lang w:eastAsia="fr-FR"/>
        </w:rPr>
        <w:t>les bassins de vie de Tournon-sur-Rhône et de Crest, les communes de la communauté d’agglomération Valence-Romans et</w:t>
      </w:r>
      <w:r w:rsidR="0038465A">
        <w:rPr>
          <w:lang w:eastAsia="fr-FR"/>
        </w:rPr>
        <w:t>, d’autre part,</w:t>
      </w:r>
      <w:r>
        <w:rPr>
          <w:lang w:eastAsia="fr-FR"/>
        </w:rPr>
        <w:t xml:space="preserve"> les communes de la communauté de communes Arche-Agglo qui n’a</w:t>
      </w:r>
      <w:r w:rsidR="0038465A">
        <w:rPr>
          <w:lang w:eastAsia="fr-FR"/>
        </w:rPr>
        <w:t>ppartiennent pas aux bassins de vie d’Annonay, Lamastre, Tournon-sur-Rhône et Valence. Il est associé aux zones FM de Crest, Romans-sur-Isère, Tournon-sur-Rhône et Valence.</w:t>
      </w:r>
    </w:p>
    <w:p w14:paraId="001A928A" w14:textId="09098B9A" w:rsidR="0038465A" w:rsidRDefault="0038465A" w:rsidP="00255088">
      <w:pPr>
        <w:rPr>
          <w:lang w:eastAsia="fr-FR"/>
        </w:rPr>
      </w:pPr>
      <w:r>
        <w:rPr>
          <w:lang w:eastAsia="fr-FR"/>
        </w:rPr>
        <w:br w:type="page"/>
      </w:r>
    </w:p>
    <w:p w14:paraId="194C1FE0" w14:textId="009FB592" w:rsidR="0038465A" w:rsidRDefault="0038465A" w:rsidP="0038465A">
      <w:pPr>
        <w:pStyle w:val="Titre1"/>
        <w:rPr>
          <w:lang w:eastAsia="fr-FR"/>
        </w:rPr>
      </w:pPr>
      <w:bookmarkStart w:id="20" w:name="_Toc109318835"/>
      <w:r>
        <w:rPr>
          <w:lang w:eastAsia="fr-FR"/>
        </w:rPr>
        <w:lastRenderedPageBreak/>
        <w:t>Comité territorial de l’audiovisuel de Marseille</w:t>
      </w:r>
      <w:bookmarkEnd w:id="20"/>
    </w:p>
    <w:p w14:paraId="0A0556DE" w14:textId="4E97CE46" w:rsidR="0038465A" w:rsidRDefault="0038465A" w:rsidP="0038465A">
      <w:pPr>
        <w:pStyle w:val="Titre"/>
      </w:pPr>
      <w:bookmarkStart w:id="21" w:name="_Toc109318836"/>
      <w:r>
        <w:t>Zone géographique : Fréjus (carte A10)</w:t>
      </w:r>
      <w:bookmarkEnd w:id="21"/>
    </w:p>
    <w:p w14:paraId="6ABA4BFE" w14:textId="7DE972A2" w:rsidR="0038465A" w:rsidRDefault="0038465A" w:rsidP="0038465A">
      <w:pPr>
        <w:rPr>
          <w:lang w:eastAsia="fr-FR"/>
        </w:rPr>
      </w:pPr>
      <w:r>
        <w:rPr>
          <w:lang w:eastAsia="fr-FR"/>
        </w:rPr>
        <w:t>Type d’allotissement : local.</w:t>
      </w:r>
    </w:p>
    <w:p w14:paraId="7FDFB146" w14:textId="77777777" w:rsidR="0038465A" w:rsidRDefault="0038465A" w:rsidP="0038465A">
      <w:pPr>
        <w:rPr>
          <w:lang w:eastAsia="fr-FR"/>
        </w:rPr>
      </w:pPr>
    </w:p>
    <w:p w14:paraId="43A0D785" w14:textId="15785043" w:rsidR="0038465A" w:rsidRDefault="0038465A" w:rsidP="0038465A">
      <w:pPr>
        <w:rPr>
          <w:lang w:eastAsia="fr-FR"/>
        </w:rPr>
      </w:pPr>
      <w:r>
        <w:rPr>
          <w:noProof/>
          <w:lang w:eastAsia="fr-FR"/>
        </w:rPr>
        <w:drawing>
          <wp:inline distT="0" distB="0" distL="0" distR="0" wp14:anchorId="43ABCF8A" wp14:editId="7FC13236">
            <wp:extent cx="5496333" cy="4438650"/>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00857" cy="4442303"/>
                    </a:xfrm>
                    <a:prstGeom prst="rect">
                      <a:avLst/>
                    </a:prstGeom>
                  </pic:spPr>
                </pic:pic>
              </a:graphicData>
            </a:graphic>
          </wp:inline>
        </w:drawing>
      </w:r>
    </w:p>
    <w:p w14:paraId="5AEEF675" w14:textId="77777777" w:rsidR="0038465A" w:rsidRDefault="0038465A" w:rsidP="0038465A">
      <w:pPr>
        <w:rPr>
          <w:lang w:eastAsia="fr-FR"/>
        </w:rPr>
      </w:pPr>
    </w:p>
    <w:p w14:paraId="1C71BD59" w14:textId="502E493A" w:rsidR="0038465A" w:rsidRDefault="0038465A" w:rsidP="0038465A">
      <w:pPr>
        <w:rPr>
          <w:lang w:eastAsia="fr-FR"/>
        </w:rPr>
      </w:pPr>
      <w:r>
        <w:rPr>
          <w:lang w:eastAsia="fr-FR"/>
        </w:rPr>
        <w:t>Cet allotissement regroupe les bassins de vie de Brignoles, Cavalaire-sur-Mer, Cogolin, Fréjus, Draguignan, Saint-Maximin-la-Sainte-Baume, Roquebrune-sur-Argens, Saint-Tropez et Sainte-Maxime. Il est associé aux zones FM de Brignoles, La Croix-Valmer, Fréjus, Draguignan, Saint-Maximin-la-Sainte-Baume, Saint-Raphaël et Saint-Tropez.</w:t>
      </w:r>
    </w:p>
    <w:p w14:paraId="1BA290FC" w14:textId="77777777" w:rsidR="00E56F35" w:rsidRDefault="00E56F35" w:rsidP="0038465A">
      <w:pPr>
        <w:rPr>
          <w:lang w:eastAsia="fr-FR"/>
        </w:rPr>
      </w:pPr>
    </w:p>
    <w:p w14:paraId="46A0DD34" w14:textId="19E4AE39" w:rsidR="00E56F35" w:rsidRDefault="00E56F35" w:rsidP="0038465A">
      <w:pPr>
        <w:rPr>
          <w:lang w:eastAsia="fr-FR"/>
        </w:rPr>
      </w:pPr>
      <w:r>
        <w:rPr>
          <w:lang w:eastAsia="fr-FR"/>
        </w:rPr>
        <w:br w:type="page"/>
      </w:r>
    </w:p>
    <w:p w14:paraId="74FC8ABC" w14:textId="387D6F49" w:rsidR="00E56F35" w:rsidRDefault="00E56F35" w:rsidP="00E56F35">
      <w:pPr>
        <w:pStyle w:val="Titre1"/>
        <w:rPr>
          <w:lang w:eastAsia="fr-FR"/>
        </w:rPr>
      </w:pPr>
      <w:bookmarkStart w:id="22" w:name="_Toc109318837"/>
      <w:r>
        <w:rPr>
          <w:lang w:eastAsia="fr-FR"/>
        </w:rPr>
        <w:lastRenderedPageBreak/>
        <w:t>Comité territorial de l’audiovisuel de Paris</w:t>
      </w:r>
      <w:bookmarkEnd w:id="22"/>
    </w:p>
    <w:p w14:paraId="3F230FA6" w14:textId="4BDB8749" w:rsidR="00E56F35" w:rsidRDefault="00E56F35" w:rsidP="00E56F35">
      <w:pPr>
        <w:pStyle w:val="Titre"/>
      </w:pPr>
      <w:bookmarkStart w:id="23" w:name="_Toc109318838"/>
      <w:r>
        <w:t>Zone géographique : Beauvais (carte A11)</w:t>
      </w:r>
      <w:bookmarkEnd w:id="23"/>
    </w:p>
    <w:p w14:paraId="13DF073A" w14:textId="7B1BADBA" w:rsidR="00E56F35" w:rsidRDefault="00E56F35" w:rsidP="0038465A">
      <w:pPr>
        <w:rPr>
          <w:lang w:eastAsia="fr-FR"/>
        </w:rPr>
      </w:pPr>
      <w:r>
        <w:rPr>
          <w:lang w:eastAsia="fr-FR"/>
        </w:rPr>
        <w:t>Type d’allotissement local</w:t>
      </w:r>
    </w:p>
    <w:p w14:paraId="128107FA" w14:textId="77777777" w:rsidR="00E56F35" w:rsidRDefault="00E56F35" w:rsidP="0038465A">
      <w:pPr>
        <w:rPr>
          <w:lang w:eastAsia="fr-FR"/>
        </w:rPr>
      </w:pPr>
    </w:p>
    <w:p w14:paraId="5813DC8A" w14:textId="2DDCD37C" w:rsidR="00E56F35" w:rsidRDefault="00E56F35" w:rsidP="0038465A">
      <w:pPr>
        <w:rPr>
          <w:lang w:eastAsia="fr-FR"/>
        </w:rPr>
      </w:pPr>
      <w:r>
        <w:rPr>
          <w:noProof/>
          <w:lang w:eastAsia="fr-FR"/>
        </w:rPr>
        <w:drawing>
          <wp:inline distT="0" distB="0" distL="0" distR="0" wp14:anchorId="0BAA081A" wp14:editId="4743B620">
            <wp:extent cx="5633946" cy="4686300"/>
            <wp:effectExtent l="0" t="0" r="508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37193" cy="4689001"/>
                    </a:xfrm>
                    <a:prstGeom prst="rect">
                      <a:avLst/>
                    </a:prstGeom>
                  </pic:spPr>
                </pic:pic>
              </a:graphicData>
            </a:graphic>
          </wp:inline>
        </w:drawing>
      </w:r>
    </w:p>
    <w:p w14:paraId="0BAED560" w14:textId="77777777" w:rsidR="00E56F35" w:rsidRDefault="00E56F35" w:rsidP="0038465A">
      <w:pPr>
        <w:rPr>
          <w:lang w:eastAsia="fr-FR"/>
        </w:rPr>
      </w:pPr>
    </w:p>
    <w:p w14:paraId="4D3C7EFE" w14:textId="3A747113" w:rsidR="00E56F35" w:rsidRDefault="00E56F35" w:rsidP="0038465A">
      <w:pPr>
        <w:rPr>
          <w:lang w:eastAsia="fr-FR"/>
        </w:rPr>
      </w:pPr>
      <w:r>
        <w:rPr>
          <w:lang w:eastAsia="fr-FR"/>
        </w:rPr>
        <w:t>Cet allotissement regroupe les bassins de vie de Beauvais et Formerie ainsi que les communes du bassin de vie de Gournay-en-Bray qui sont dans le département de l’Oise. Il est associé aux zones FM de Beauvais et de Formerie.</w:t>
      </w:r>
    </w:p>
    <w:p w14:paraId="2022C01E" w14:textId="24CE7082" w:rsidR="00E56F35" w:rsidRDefault="00E56F35" w:rsidP="0038465A">
      <w:pPr>
        <w:rPr>
          <w:lang w:eastAsia="fr-FR"/>
        </w:rPr>
      </w:pPr>
      <w:r>
        <w:rPr>
          <w:lang w:eastAsia="fr-FR"/>
        </w:rPr>
        <w:br w:type="page"/>
      </w:r>
    </w:p>
    <w:p w14:paraId="1EBEFB7A" w14:textId="229D43EE" w:rsidR="00E56F35" w:rsidRDefault="00E56F35" w:rsidP="00E56F35">
      <w:pPr>
        <w:pStyle w:val="Titre"/>
      </w:pPr>
      <w:bookmarkStart w:id="24" w:name="_Toc109318839"/>
      <w:r>
        <w:lastRenderedPageBreak/>
        <w:t>Zone géographique : Compiègne (carte A12)</w:t>
      </w:r>
      <w:bookmarkEnd w:id="24"/>
    </w:p>
    <w:p w14:paraId="029B807F" w14:textId="3B4652B0" w:rsidR="00E56F35" w:rsidRDefault="00E56F35" w:rsidP="0038465A">
      <w:pPr>
        <w:rPr>
          <w:lang w:eastAsia="fr-FR"/>
        </w:rPr>
      </w:pPr>
      <w:r>
        <w:rPr>
          <w:lang w:eastAsia="fr-FR"/>
        </w:rPr>
        <w:t>Type d’allotissement : local.</w:t>
      </w:r>
    </w:p>
    <w:p w14:paraId="213232B7" w14:textId="77777777" w:rsidR="00E56F35" w:rsidRDefault="00E56F35" w:rsidP="0038465A">
      <w:pPr>
        <w:rPr>
          <w:lang w:eastAsia="fr-FR"/>
        </w:rPr>
      </w:pPr>
    </w:p>
    <w:p w14:paraId="0643D95C" w14:textId="0F9CD5CA" w:rsidR="00E56F35" w:rsidRDefault="00E56F35" w:rsidP="00E56F35">
      <w:pPr>
        <w:jc w:val="center"/>
        <w:rPr>
          <w:lang w:eastAsia="fr-FR"/>
        </w:rPr>
      </w:pPr>
      <w:r>
        <w:rPr>
          <w:noProof/>
          <w:lang w:eastAsia="fr-FR"/>
        </w:rPr>
        <w:drawing>
          <wp:inline distT="0" distB="0" distL="0" distR="0" wp14:anchorId="0EC25B6F" wp14:editId="5544C8F6">
            <wp:extent cx="5067300" cy="3900915"/>
            <wp:effectExtent l="0" t="0" r="0"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64062" cy="3898423"/>
                    </a:xfrm>
                    <a:prstGeom prst="rect">
                      <a:avLst/>
                    </a:prstGeom>
                  </pic:spPr>
                </pic:pic>
              </a:graphicData>
            </a:graphic>
          </wp:inline>
        </w:drawing>
      </w:r>
    </w:p>
    <w:p w14:paraId="33D8DA0F" w14:textId="77777777" w:rsidR="00E56F35" w:rsidRDefault="00E56F35" w:rsidP="0038465A">
      <w:pPr>
        <w:rPr>
          <w:lang w:eastAsia="fr-FR"/>
        </w:rPr>
      </w:pPr>
    </w:p>
    <w:p w14:paraId="6FE4A357" w14:textId="11178B66" w:rsidR="00E56F35" w:rsidRDefault="00E56F35" w:rsidP="0038465A">
      <w:pPr>
        <w:rPr>
          <w:lang w:eastAsia="fr-FR"/>
        </w:rPr>
      </w:pPr>
      <w:r>
        <w:rPr>
          <w:lang w:eastAsia="fr-FR"/>
        </w:rPr>
        <w:t>Cet allotissement regroupe les bassins de vie de Compiègne, Noyon et Saint-Just-en-Chaussée, associés respectivement aux zones FM de Compiègne, Noyon et Saint-Just-en-Chaussée.</w:t>
      </w:r>
    </w:p>
    <w:p w14:paraId="4B55F954" w14:textId="77777777" w:rsidR="00E56F35" w:rsidRDefault="00E56F35" w:rsidP="0038465A">
      <w:pPr>
        <w:rPr>
          <w:lang w:eastAsia="fr-FR"/>
        </w:rPr>
        <w:sectPr w:rsidR="00E56F35" w:rsidSect="006C4773">
          <w:headerReference w:type="default" r:id="rId26"/>
          <w:headerReference w:type="first" r:id="rId27"/>
          <w:footerReference w:type="first" r:id="rId28"/>
          <w:type w:val="oddPage"/>
          <w:pgSz w:w="11906" w:h="16838" w:code="9"/>
          <w:pgMar w:top="1701" w:right="1559" w:bottom="1134" w:left="1559" w:header="284" w:footer="709" w:gutter="0"/>
          <w:cols w:space="708"/>
          <w:titlePg/>
          <w:docGrid w:linePitch="360"/>
        </w:sectPr>
      </w:pPr>
    </w:p>
    <w:p w14:paraId="4F4B8EA3" w14:textId="49083554" w:rsidR="00E56F35" w:rsidRDefault="00E56F35" w:rsidP="00BA7497">
      <w:pPr>
        <w:pStyle w:val="Titre1"/>
        <w:rPr>
          <w:lang w:eastAsia="fr-FR"/>
        </w:rPr>
      </w:pPr>
      <w:bookmarkStart w:id="25" w:name="_Toc109318840"/>
      <w:r>
        <w:rPr>
          <w:lang w:eastAsia="fr-FR"/>
        </w:rPr>
        <w:lastRenderedPageBreak/>
        <w:t>Comité territorial de l’audiovisuel de Rennes</w:t>
      </w:r>
      <w:bookmarkEnd w:id="25"/>
    </w:p>
    <w:p w14:paraId="29F8BD71" w14:textId="26619954" w:rsidR="00E27340" w:rsidRDefault="00E27340" w:rsidP="00E27340">
      <w:pPr>
        <w:pStyle w:val="Titre"/>
      </w:pPr>
      <w:bookmarkStart w:id="26" w:name="_Toc109318841"/>
      <w:r>
        <w:t>Zone géographique : Lorient (carte A13)</w:t>
      </w:r>
      <w:bookmarkEnd w:id="26"/>
    </w:p>
    <w:p w14:paraId="468863F4" w14:textId="77777777" w:rsidR="00E27340" w:rsidRDefault="00E27340" w:rsidP="00E27340">
      <w:pPr>
        <w:rPr>
          <w:lang w:eastAsia="fr-FR"/>
        </w:rPr>
      </w:pPr>
      <w:r>
        <w:rPr>
          <w:lang w:eastAsia="fr-FR"/>
        </w:rPr>
        <w:t>Type d’allotissement : local.</w:t>
      </w:r>
    </w:p>
    <w:p w14:paraId="796F618D" w14:textId="77777777" w:rsidR="00E27340" w:rsidRDefault="00E27340" w:rsidP="00E27340">
      <w:pPr>
        <w:rPr>
          <w:lang w:eastAsia="fr-FR"/>
        </w:rPr>
      </w:pPr>
    </w:p>
    <w:p w14:paraId="40FE5D3A" w14:textId="77777777" w:rsidR="00E27340" w:rsidRDefault="00E27340" w:rsidP="00E27340">
      <w:pPr>
        <w:rPr>
          <w:lang w:eastAsia="fr-FR"/>
        </w:rPr>
      </w:pPr>
      <w:r>
        <w:rPr>
          <w:noProof/>
          <w:lang w:eastAsia="fr-FR"/>
        </w:rPr>
        <w:drawing>
          <wp:inline distT="0" distB="0" distL="0" distR="0" wp14:anchorId="7E42A286" wp14:editId="5D61DABA">
            <wp:extent cx="5343525" cy="5005492"/>
            <wp:effectExtent l="0" t="0" r="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43525" cy="5005492"/>
                    </a:xfrm>
                    <a:prstGeom prst="rect">
                      <a:avLst/>
                    </a:prstGeom>
                  </pic:spPr>
                </pic:pic>
              </a:graphicData>
            </a:graphic>
          </wp:inline>
        </w:drawing>
      </w:r>
    </w:p>
    <w:p w14:paraId="794B4F69" w14:textId="77777777" w:rsidR="00E27340" w:rsidRDefault="00E27340" w:rsidP="00E27340">
      <w:pPr>
        <w:rPr>
          <w:lang w:eastAsia="fr-FR"/>
        </w:rPr>
      </w:pPr>
    </w:p>
    <w:p w14:paraId="59326B13" w14:textId="77777777" w:rsidR="00E27340" w:rsidRDefault="00E27340" w:rsidP="00E27340">
      <w:pPr>
        <w:rPr>
          <w:lang w:eastAsia="fr-FR"/>
        </w:rPr>
      </w:pPr>
      <w:r>
        <w:rPr>
          <w:lang w:eastAsia="fr-FR"/>
        </w:rPr>
        <w:t>Cet allotissement regroupe les communes des communautés d’agglomération Lorient Agglomération et Quimperlé Communauté ainsi que celles de la communauté de communes de Blavet Bellevue Océan. Il est associé aux zones FM de Lorient et de Quimperlé.</w:t>
      </w:r>
      <w:r>
        <w:rPr>
          <w:lang w:eastAsia="fr-FR"/>
        </w:rPr>
        <w:br w:type="page"/>
      </w:r>
    </w:p>
    <w:p w14:paraId="4CB70505" w14:textId="5148B3D2" w:rsidR="00E27340" w:rsidRDefault="00E27340" w:rsidP="00E27340">
      <w:pPr>
        <w:pStyle w:val="Titre"/>
      </w:pPr>
      <w:bookmarkStart w:id="27" w:name="_Toc109318842"/>
      <w:r>
        <w:lastRenderedPageBreak/>
        <w:t>Zone géographique : Morlaix (carte A14)</w:t>
      </w:r>
      <w:bookmarkEnd w:id="27"/>
    </w:p>
    <w:p w14:paraId="24487EBD" w14:textId="77777777" w:rsidR="00E27340" w:rsidRDefault="00E27340" w:rsidP="00E27340">
      <w:pPr>
        <w:rPr>
          <w:lang w:eastAsia="fr-FR"/>
        </w:rPr>
      </w:pPr>
      <w:r>
        <w:rPr>
          <w:lang w:eastAsia="fr-FR"/>
        </w:rPr>
        <w:t>Type d’allotissement : local.</w:t>
      </w:r>
    </w:p>
    <w:p w14:paraId="0C32DE0C" w14:textId="77777777" w:rsidR="00E27340" w:rsidRDefault="00E27340" w:rsidP="00E27340">
      <w:pPr>
        <w:rPr>
          <w:lang w:eastAsia="fr-FR"/>
        </w:rPr>
      </w:pPr>
    </w:p>
    <w:p w14:paraId="167D2D7B" w14:textId="77777777" w:rsidR="00E27340" w:rsidRDefault="00E27340" w:rsidP="00E27340">
      <w:pPr>
        <w:rPr>
          <w:lang w:eastAsia="fr-FR"/>
        </w:rPr>
      </w:pPr>
      <w:r>
        <w:rPr>
          <w:noProof/>
          <w:lang w:eastAsia="fr-FR"/>
        </w:rPr>
        <w:drawing>
          <wp:inline distT="0" distB="0" distL="0" distR="0" wp14:anchorId="7D33CC93" wp14:editId="473C29E6">
            <wp:extent cx="5536764" cy="3733800"/>
            <wp:effectExtent l="0" t="0" r="698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43165" cy="3738117"/>
                    </a:xfrm>
                    <a:prstGeom prst="rect">
                      <a:avLst/>
                    </a:prstGeom>
                  </pic:spPr>
                </pic:pic>
              </a:graphicData>
            </a:graphic>
          </wp:inline>
        </w:drawing>
      </w:r>
    </w:p>
    <w:p w14:paraId="5B468739" w14:textId="77777777" w:rsidR="00E27340" w:rsidRDefault="00E27340" w:rsidP="00E27340">
      <w:pPr>
        <w:rPr>
          <w:lang w:eastAsia="fr-FR"/>
        </w:rPr>
      </w:pPr>
    </w:p>
    <w:p w14:paraId="3BBE70BF" w14:textId="77777777" w:rsidR="00E27340" w:rsidRDefault="00E27340" w:rsidP="00E27340">
      <w:pPr>
        <w:rPr>
          <w:lang w:eastAsia="fr-FR"/>
        </w:rPr>
      </w:pPr>
      <w:r>
        <w:rPr>
          <w:lang w:eastAsia="fr-FR"/>
        </w:rPr>
        <w:t>Cet allotissement regroupe les bassins de vie de Landerneau, Landivisiau, Lesneven et Morlaix. Il est associé aux zones FM de Landerneau, Ploudiry, Landivisiau, Lesneven et Morlaix.</w:t>
      </w:r>
    </w:p>
    <w:p w14:paraId="13F81D77" w14:textId="77777777" w:rsidR="00E27340" w:rsidRDefault="00E27340" w:rsidP="00E27340">
      <w:pPr>
        <w:rPr>
          <w:lang w:eastAsia="fr-FR"/>
        </w:rPr>
      </w:pPr>
    </w:p>
    <w:p w14:paraId="308F1C0C" w14:textId="77777777" w:rsidR="00E27340" w:rsidRDefault="00E27340" w:rsidP="00E27340">
      <w:pPr>
        <w:rPr>
          <w:lang w:eastAsia="fr-FR"/>
        </w:rPr>
      </w:pPr>
      <w:r>
        <w:rPr>
          <w:lang w:eastAsia="fr-FR"/>
        </w:rPr>
        <w:br w:type="page"/>
      </w:r>
    </w:p>
    <w:p w14:paraId="57BF43B0" w14:textId="17556153" w:rsidR="00E27340" w:rsidRDefault="00E27340" w:rsidP="00E27340">
      <w:pPr>
        <w:pStyle w:val="Titre"/>
      </w:pPr>
      <w:bookmarkStart w:id="28" w:name="_Toc109318843"/>
      <w:r>
        <w:lastRenderedPageBreak/>
        <w:t>Zone géographique : Ploërmel (carte A15)</w:t>
      </w:r>
      <w:bookmarkEnd w:id="28"/>
    </w:p>
    <w:p w14:paraId="5F9488AF" w14:textId="77777777" w:rsidR="00E27340" w:rsidRDefault="00E27340" w:rsidP="00E27340">
      <w:pPr>
        <w:rPr>
          <w:lang w:eastAsia="fr-FR"/>
        </w:rPr>
      </w:pPr>
      <w:r>
        <w:rPr>
          <w:lang w:eastAsia="fr-FR"/>
        </w:rPr>
        <w:t>Type d’allotissement local.</w:t>
      </w:r>
    </w:p>
    <w:p w14:paraId="604C81EE" w14:textId="77777777" w:rsidR="00E27340" w:rsidRDefault="00E27340" w:rsidP="00E27340">
      <w:pPr>
        <w:rPr>
          <w:lang w:eastAsia="fr-FR"/>
        </w:rPr>
      </w:pPr>
    </w:p>
    <w:p w14:paraId="722177ED" w14:textId="77777777" w:rsidR="00E27340" w:rsidRDefault="00E27340" w:rsidP="00E27340">
      <w:pPr>
        <w:rPr>
          <w:lang w:eastAsia="fr-FR"/>
        </w:rPr>
      </w:pPr>
      <w:r>
        <w:rPr>
          <w:noProof/>
          <w:lang w:eastAsia="fr-FR"/>
        </w:rPr>
        <w:drawing>
          <wp:inline distT="0" distB="0" distL="0" distR="0" wp14:anchorId="21B08309" wp14:editId="0B9FC76A">
            <wp:extent cx="5580698" cy="4133850"/>
            <wp:effectExtent l="0" t="0" r="127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580698" cy="4133850"/>
                    </a:xfrm>
                    <a:prstGeom prst="rect">
                      <a:avLst/>
                    </a:prstGeom>
                  </pic:spPr>
                </pic:pic>
              </a:graphicData>
            </a:graphic>
          </wp:inline>
        </w:drawing>
      </w:r>
    </w:p>
    <w:p w14:paraId="0902B197" w14:textId="77777777" w:rsidR="00E27340" w:rsidRDefault="00E27340" w:rsidP="00E27340">
      <w:pPr>
        <w:rPr>
          <w:lang w:eastAsia="fr-FR"/>
        </w:rPr>
      </w:pPr>
    </w:p>
    <w:p w14:paraId="4763B650" w14:textId="77777777" w:rsidR="00E27340" w:rsidRDefault="00E27340" w:rsidP="00E27340">
      <w:pPr>
        <w:rPr>
          <w:lang w:eastAsia="fr-FR"/>
        </w:rPr>
      </w:pPr>
      <w:r>
        <w:rPr>
          <w:lang w:eastAsia="fr-FR"/>
        </w:rPr>
        <w:t>Cet allotissement regroupe les bassins de vie de Guer, Josselin, Malestroit, Plélan-le-Grand, Ploërmel et Sérent, respectivement associés aux zones FM de Guer, Josselin, Paimpont, Ploërmel et Sérent.</w:t>
      </w:r>
    </w:p>
    <w:p w14:paraId="5755E757" w14:textId="77777777" w:rsidR="00E27340" w:rsidRDefault="00E27340" w:rsidP="00E27340">
      <w:pPr>
        <w:rPr>
          <w:lang w:eastAsia="fr-FR"/>
        </w:rPr>
      </w:pPr>
    </w:p>
    <w:p w14:paraId="1598CB00" w14:textId="77777777" w:rsidR="00E27340" w:rsidRDefault="00E27340" w:rsidP="00E27340">
      <w:pPr>
        <w:rPr>
          <w:lang w:eastAsia="fr-FR"/>
        </w:rPr>
      </w:pPr>
      <w:r>
        <w:rPr>
          <w:lang w:eastAsia="fr-FR"/>
        </w:rPr>
        <w:br w:type="page"/>
      </w:r>
    </w:p>
    <w:p w14:paraId="5AF2B626" w14:textId="7FA98153" w:rsidR="00E56F35" w:rsidRDefault="00E56F35" w:rsidP="00BA7497">
      <w:pPr>
        <w:pStyle w:val="Titre"/>
      </w:pPr>
      <w:bookmarkStart w:id="29" w:name="_Toc109318844"/>
      <w:r>
        <w:lastRenderedPageBreak/>
        <w:t xml:space="preserve">Zone géographique : </w:t>
      </w:r>
      <w:r w:rsidR="00E27340">
        <w:t>Quimper (carte A16</w:t>
      </w:r>
      <w:r w:rsidR="00FF4F86">
        <w:t>)</w:t>
      </w:r>
      <w:bookmarkEnd w:id="29"/>
    </w:p>
    <w:p w14:paraId="719D541D" w14:textId="6A125C1A" w:rsidR="00333503" w:rsidRDefault="00333503" w:rsidP="0038465A">
      <w:pPr>
        <w:rPr>
          <w:lang w:eastAsia="fr-FR"/>
        </w:rPr>
      </w:pPr>
      <w:r>
        <w:rPr>
          <w:lang w:eastAsia="fr-FR"/>
        </w:rPr>
        <w:t>Type d’allotissement : local.</w:t>
      </w:r>
    </w:p>
    <w:p w14:paraId="5D64395F" w14:textId="77777777" w:rsidR="00333503" w:rsidRDefault="00333503" w:rsidP="0038465A">
      <w:pPr>
        <w:rPr>
          <w:lang w:eastAsia="fr-FR"/>
        </w:rPr>
      </w:pPr>
    </w:p>
    <w:p w14:paraId="68F9C8E0" w14:textId="519C31A2" w:rsidR="00333503" w:rsidRDefault="00333503" w:rsidP="0038465A">
      <w:pPr>
        <w:rPr>
          <w:lang w:eastAsia="fr-FR"/>
        </w:rPr>
      </w:pPr>
      <w:r>
        <w:rPr>
          <w:noProof/>
          <w:lang w:eastAsia="fr-FR"/>
        </w:rPr>
        <w:drawing>
          <wp:inline distT="0" distB="0" distL="0" distR="0" wp14:anchorId="70290225" wp14:editId="4FCF88B3">
            <wp:extent cx="5505450" cy="4278120"/>
            <wp:effectExtent l="0" t="0" r="0" b="825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11097" cy="4282508"/>
                    </a:xfrm>
                    <a:prstGeom prst="rect">
                      <a:avLst/>
                    </a:prstGeom>
                  </pic:spPr>
                </pic:pic>
              </a:graphicData>
            </a:graphic>
          </wp:inline>
        </w:drawing>
      </w:r>
    </w:p>
    <w:p w14:paraId="67BC286C" w14:textId="77777777" w:rsidR="00333503" w:rsidRDefault="00333503" w:rsidP="0038465A">
      <w:pPr>
        <w:rPr>
          <w:lang w:eastAsia="fr-FR"/>
        </w:rPr>
      </w:pPr>
    </w:p>
    <w:p w14:paraId="38679891" w14:textId="1D65CD95" w:rsidR="00333503" w:rsidRDefault="00333503" w:rsidP="0038465A">
      <w:pPr>
        <w:rPr>
          <w:lang w:eastAsia="fr-FR"/>
        </w:rPr>
      </w:pPr>
      <w:r>
        <w:rPr>
          <w:lang w:eastAsia="fr-FR"/>
        </w:rPr>
        <w:t xml:space="preserve">Cet allotissement regroupe les bassins de vie de Châteaulin, Douarnenez </w:t>
      </w:r>
      <w:r w:rsidR="00E67C08">
        <w:rPr>
          <w:lang w:eastAsia="fr-FR"/>
        </w:rPr>
        <w:t xml:space="preserve">et Plouhinec-Audierne </w:t>
      </w:r>
      <w:r>
        <w:rPr>
          <w:lang w:eastAsia="fr-FR"/>
        </w:rPr>
        <w:t>ainsi que les communes des communautés d’agglomération Quimper Bretagne Occidentale et Concarneau Cornouaille Agglomération, des communautés de communes du Haut Pays Bigouden, du Pays Bigouden Sud et du Pays Fouesnantais.</w:t>
      </w:r>
      <w:r w:rsidR="00527DE9">
        <w:rPr>
          <w:lang w:eastAsia="fr-FR"/>
        </w:rPr>
        <w:t xml:space="preserve"> Il est associé aux zones FM d’Audierne, Châte</w:t>
      </w:r>
      <w:r w:rsidR="00637918">
        <w:rPr>
          <w:lang w:eastAsia="fr-FR"/>
        </w:rPr>
        <w:t>aulin, Concarneau, Douarnenez,</w:t>
      </w:r>
      <w:r w:rsidR="00527DE9">
        <w:rPr>
          <w:lang w:eastAsia="fr-FR"/>
        </w:rPr>
        <w:t xml:space="preserve"> Quimper</w:t>
      </w:r>
      <w:r w:rsidR="00637918">
        <w:rPr>
          <w:lang w:eastAsia="fr-FR"/>
        </w:rPr>
        <w:t xml:space="preserve"> et Rosporden</w:t>
      </w:r>
      <w:r w:rsidR="00527DE9">
        <w:rPr>
          <w:lang w:eastAsia="fr-FR"/>
        </w:rPr>
        <w:t>.</w:t>
      </w:r>
    </w:p>
    <w:p w14:paraId="674C4AEE" w14:textId="3F38837F" w:rsidR="00BA7497" w:rsidRDefault="00BA7497" w:rsidP="0038465A">
      <w:pPr>
        <w:rPr>
          <w:lang w:eastAsia="fr-FR"/>
        </w:rPr>
      </w:pPr>
      <w:r>
        <w:rPr>
          <w:lang w:eastAsia="fr-FR"/>
        </w:rPr>
        <w:br w:type="page"/>
      </w:r>
    </w:p>
    <w:p w14:paraId="097DEA79" w14:textId="7D0B205F" w:rsidR="00BA7497" w:rsidRDefault="00BA7497" w:rsidP="00E67C08">
      <w:pPr>
        <w:pStyle w:val="Titre"/>
      </w:pPr>
      <w:bookmarkStart w:id="30" w:name="_Toc109318845"/>
      <w:r>
        <w:lastRenderedPageBreak/>
        <w:t>Zone géographique </w:t>
      </w:r>
      <w:r w:rsidR="00E27340">
        <w:t>: Saint-Brieuc (carte A17</w:t>
      </w:r>
      <w:r>
        <w:t>)</w:t>
      </w:r>
      <w:bookmarkEnd w:id="30"/>
    </w:p>
    <w:p w14:paraId="029415BB" w14:textId="55352146" w:rsidR="00BA7497" w:rsidRDefault="00BA7497" w:rsidP="0038465A">
      <w:pPr>
        <w:rPr>
          <w:lang w:eastAsia="fr-FR"/>
        </w:rPr>
      </w:pPr>
      <w:r>
        <w:rPr>
          <w:lang w:eastAsia="fr-FR"/>
        </w:rPr>
        <w:t>Type d’allotissement : local.</w:t>
      </w:r>
    </w:p>
    <w:p w14:paraId="724A7024" w14:textId="77777777" w:rsidR="00BA7497" w:rsidRDefault="00BA7497" w:rsidP="0038465A">
      <w:pPr>
        <w:rPr>
          <w:lang w:eastAsia="fr-FR"/>
        </w:rPr>
      </w:pPr>
    </w:p>
    <w:p w14:paraId="2CBCFCA1" w14:textId="64CF3B2E" w:rsidR="00BA7497" w:rsidRDefault="00BA7497" w:rsidP="0038465A">
      <w:pPr>
        <w:rPr>
          <w:lang w:eastAsia="fr-FR"/>
        </w:rPr>
      </w:pPr>
      <w:r>
        <w:rPr>
          <w:noProof/>
          <w:lang w:eastAsia="fr-FR"/>
        </w:rPr>
        <w:drawing>
          <wp:inline distT="0" distB="0" distL="0" distR="0" wp14:anchorId="7D1E2F45" wp14:editId="4E6F5BE3">
            <wp:extent cx="5644598" cy="4419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52278" cy="4425613"/>
                    </a:xfrm>
                    <a:prstGeom prst="rect">
                      <a:avLst/>
                    </a:prstGeom>
                  </pic:spPr>
                </pic:pic>
              </a:graphicData>
            </a:graphic>
          </wp:inline>
        </w:drawing>
      </w:r>
    </w:p>
    <w:p w14:paraId="2124FD31" w14:textId="77777777" w:rsidR="00BA7497" w:rsidRDefault="00BA7497" w:rsidP="0038465A">
      <w:pPr>
        <w:rPr>
          <w:lang w:eastAsia="fr-FR"/>
        </w:rPr>
      </w:pPr>
    </w:p>
    <w:p w14:paraId="2311FF98" w14:textId="2B647031" w:rsidR="00BA7497" w:rsidRDefault="00BA7497" w:rsidP="0038465A">
      <w:pPr>
        <w:rPr>
          <w:lang w:eastAsia="fr-FR"/>
        </w:rPr>
      </w:pPr>
      <w:r>
        <w:rPr>
          <w:lang w:eastAsia="fr-FR"/>
        </w:rPr>
        <w:t>Cet allotissement regroupe les bassins de vie du Mené, de Lamballe-Armor, Loudéac, Merdrignac et Saint-Brieuc, respectivement associés aux zones FM de Collinée, Lamballe, Loudéac, Merdrignac et Saint-Brieuc.</w:t>
      </w:r>
    </w:p>
    <w:p w14:paraId="4730CF6F" w14:textId="77777777" w:rsidR="00BA7497" w:rsidRDefault="00BA7497" w:rsidP="0038465A">
      <w:pPr>
        <w:rPr>
          <w:lang w:eastAsia="fr-FR"/>
        </w:rPr>
      </w:pPr>
    </w:p>
    <w:p w14:paraId="3692A1AD" w14:textId="7325A287" w:rsidR="00BA7497" w:rsidRDefault="00BA7497" w:rsidP="0038465A">
      <w:pPr>
        <w:rPr>
          <w:lang w:eastAsia="fr-FR"/>
        </w:rPr>
      </w:pPr>
      <w:r>
        <w:rPr>
          <w:lang w:eastAsia="fr-FR"/>
        </w:rPr>
        <w:br w:type="page"/>
      </w:r>
    </w:p>
    <w:p w14:paraId="6677ACCC" w14:textId="7C286F55" w:rsidR="00F21E50" w:rsidRDefault="00F21E50" w:rsidP="00775D23">
      <w:pPr>
        <w:pStyle w:val="Titre"/>
      </w:pPr>
      <w:bookmarkStart w:id="31" w:name="_Toc109318846"/>
      <w:r>
        <w:lastRenderedPageBreak/>
        <w:t xml:space="preserve">Zone </w:t>
      </w:r>
      <w:r w:rsidR="00E27340">
        <w:t>géographique : Vannes (carte A18</w:t>
      </w:r>
      <w:r>
        <w:t>)</w:t>
      </w:r>
      <w:bookmarkEnd w:id="31"/>
    </w:p>
    <w:p w14:paraId="388C8C5A" w14:textId="6DE272A3" w:rsidR="00F21E50" w:rsidRDefault="00F21E50" w:rsidP="00F227C8">
      <w:pPr>
        <w:rPr>
          <w:lang w:eastAsia="fr-FR"/>
        </w:rPr>
      </w:pPr>
      <w:r>
        <w:rPr>
          <w:lang w:eastAsia="fr-FR"/>
        </w:rPr>
        <w:t>Type d’allotissement : local.</w:t>
      </w:r>
    </w:p>
    <w:p w14:paraId="2354BEB1" w14:textId="77777777" w:rsidR="00F21E50" w:rsidRDefault="00F21E50" w:rsidP="00F227C8">
      <w:pPr>
        <w:rPr>
          <w:lang w:eastAsia="fr-FR"/>
        </w:rPr>
      </w:pPr>
    </w:p>
    <w:p w14:paraId="0524604D" w14:textId="1C13D106" w:rsidR="00F21E50" w:rsidRDefault="001E3695" w:rsidP="00F227C8">
      <w:pPr>
        <w:rPr>
          <w:lang w:eastAsia="fr-FR"/>
        </w:rPr>
      </w:pPr>
      <w:r>
        <w:rPr>
          <w:noProof/>
          <w:lang w:eastAsia="fr-FR"/>
        </w:rPr>
        <w:drawing>
          <wp:inline distT="0" distB="0" distL="0" distR="0" wp14:anchorId="3F46915F" wp14:editId="1143BA36">
            <wp:extent cx="5006340" cy="3863340"/>
            <wp:effectExtent l="0" t="0" r="381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06340" cy="3863340"/>
                    </a:xfrm>
                    <a:prstGeom prst="rect">
                      <a:avLst/>
                    </a:prstGeom>
                  </pic:spPr>
                </pic:pic>
              </a:graphicData>
            </a:graphic>
          </wp:inline>
        </w:drawing>
      </w:r>
    </w:p>
    <w:p w14:paraId="3154C61B" w14:textId="77777777" w:rsidR="00F21E50" w:rsidRDefault="00F21E50" w:rsidP="00F227C8">
      <w:pPr>
        <w:rPr>
          <w:lang w:eastAsia="fr-FR"/>
        </w:rPr>
      </w:pPr>
    </w:p>
    <w:p w14:paraId="79FC22F3" w14:textId="77777777" w:rsidR="00E27340" w:rsidRDefault="00775D23" w:rsidP="00E27340">
      <w:r>
        <w:t>Cet allotissement regroupe le bassin</w:t>
      </w:r>
      <w:r w:rsidR="000E689E">
        <w:t xml:space="preserve"> de vie de Questembert,</w:t>
      </w:r>
      <w:r>
        <w:t xml:space="preserve"> les communes de la communauté d’agglomération Golfe du Morbihan – Vannes et de la communauté de communes Auray Quiberon Terre Atlantique</w:t>
      </w:r>
      <w:r w:rsidR="000E689E">
        <w:t xml:space="preserve"> ainsi que la commune de La Vraie-Croix</w:t>
      </w:r>
      <w:r>
        <w:t>. Il est associé aux zones FM de Questembert et Vannes.</w:t>
      </w:r>
      <w:r w:rsidR="00E27340" w:rsidRPr="00E27340">
        <w:t xml:space="preserve"> </w:t>
      </w:r>
    </w:p>
    <w:p w14:paraId="439D9D8D" w14:textId="77777777" w:rsidR="00E27340" w:rsidRDefault="00E27340" w:rsidP="00E27340">
      <w:pPr>
        <w:pStyle w:val="Titre"/>
      </w:pPr>
      <w:r>
        <w:br w:type="page"/>
      </w:r>
    </w:p>
    <w:p w14:paraId="7EAB0DF5" w14:textId="05D4BCBE" w:rsidR="00E27340" w:rsidRDefault="00E27340" w:rsidP="00E27340">
      <w:pPr>
        <w:pStyle w:val="Titre"/>
      </w:pPr>
      <w:bookmarkStart w:id="32" w:name="_Toc109318847"/>
      <w:r>
        <w:lastRenderedPageBreak/>
        <w:t>Zone géographique : Vitré (carte A19)</w:t>
      </w:r>
      <w:bookmarkEnd w:id="32"/>
    </w:p>
    <w:p w14:paraId="03436379" w14:textId="77777777" w:rsidR="00E27340" w:rsidRDefault="00E27340" w:rsidP="00E27340">
      <w:pPr>
        <w:rPr>
          <w:lang w:eastAsia="fr-FR"/>
        </w:rPr>
      </w:pPr>
      <w:r>
        <w:rPr>
          <w:lang w:eastAsia="fr-FR"/>
        </w:rPr>
        <w:t>Type d’allotissement local.</w:t>
      </w:r>
    </w:p>
    <w:p w14:paraId="4B4BC8FC" w14:textId="77777777" w:rsidR="00E27340" w:rsidRDefault="00E27340" w:rsidP="00E27340">
      <w:pPr>
        <w:rPr>
          <w:lang w:eastAsia="fr-FR"/>
        </w:rPr>
      </w:pPr>
    </w:p>
    <w:p w14:paraId="356A55F3" w14:textId="77777777" w:rsidR="00E27340" w:rsidRDefault="00E27340" w:rsidP="00E27340">
      <w:pPr>
        <w:rPr>
          <w:lang w:eastAsia="fr-FR"/>
        </w:rPr>
      </w:pPr>
      <w:r>
        <w:rPr>
          <w:noProof/>
          <w:lang w:eastAsia="fr-FR"/>
        </w:rPr>
        <w:drawing>
          <wp:inline distT="0" distB="0" distL="0" distR="0" wp14:anchorId="513FE452" wp14:editId="1B26EE44">
            <wp:extent cx="5619750" cy="4033873"/>
            <wp:effectExtent l="0" t="0" r="0" b="508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25077" cy="4037697"/>
                    </a:xfrm>
                    <a:prstGeom prst="rect">
                      <a:avLst/>
                    </a:prstGeom>
                  </pic:spPr>
                </pic:pic>
              </a:graphicData>
            </a:graphic>
          </wp:inline>
        </w:drawing>
      </w:r>
    </w:p>
    <w:p w14:paraId="4B70130F" w14:textId="77777777" w:rsidR="00E27340" w:rsidRDefault="00E27340" w:rsidP="00E27340">
      <w:pPr>
        <w:rPr>
          <w:lang w:eastAsia="fr-FR"/>
        </w:rPr>
      </w:pPr>
    </w:p>
    <w:p w14:paraId="259800BD" w14:textId="77777777" w:rsidR="00E27340" w:rsidRDefault="00E27340" w:rsidP="00E27340">
      <w:pPr>
        <w:rPr>
          <w:lang w:eastAsia="fr-FR"/>
        </w:rPr>
      </w:pPr>
      <w:r>
        <w:rPr>
          <w:lang w:eastAsia="fr-FR"/>
        </w:rPr>
        <w:t>Cet allotissement regroupe les bassins de vie de Bain-de-Bretagne et de Vitré, associés respectivement aux zones FM de Bain-de-Bretagne et de Vitré.</w:t>
      </w:r>
    </w:p>
    <w:p w14:paraId="1C40BC0C" w14:textId="1AB7BA2D" w:rsidR="00F21E50" w:rsidRPr="00F227C8" w:rsidRDefault="00F21E50" w:rsidP="00F227C8">
      <w:pPr>
        <w:rPr>
          <w:lang w:eastAsia="fr-FR"/>
        </w:rPr>
      </w:pPr>
    </w:p>
    <w:sectPr w:rsidR="00F21E50" w:rsidRPr="00F227C8" w:rsidSect="00E56F35">
      <w:pgSz w:w="11906" w:h="16838" w:code="9"/>
      <w:pgMar w:top="1701" w:right="1559" w:bottom="1134" w:left="1559"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777C6" w14:textId="77777777" w:rsidR="00EB7293" w:rsidRDefault="00EB7293">
      <w:r>
        <w:separator/>
      </w:r>
    </w:p>
  </w:endnote>
  <w:endnote w:type="continuationSeparator" w:id="0">
    <w:p w14:paraId="666A409F" w14:textId="77777777" w:rsidR="00EB7293" w:rsidRDefault="00EB7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osh">
    <w:panose1 w:val="00000000000000000000"/>
    <w:charset w:val="00"/>
    <w:family w:val="auto"/>
    <w:pitch w:val="variable"/>
    <w:sig w:usb0="20000007" w:usb1="00000021" w:usb2="00000000" w:usb3="00000000" w:csb0="00000193" w:csb1="00000000"/>
  </w:font>
  <w:font w:name="Tahoma">
    <w:panose1 w:val="020B0604030504040204"/>
    <w:charset w:val="00"/>
    <w:family w:val="swiss"/>
    <w:pitch w:val="variable"/>
    <w:sig w:usb0="E1002EFF" w:usb1="C000605B" w:usb2="00000029" w:usb3="00000000" w:csb0="000101FF" w:csb1="00000000"/>
  </w:font>
  <w:font w:name="Merriweather Sans">
    <w:panose1 w:val="00000500000000000000"/>
    <w:charset w:val="00"/>
    <w:family w:val="auto"/>
    <w:pitch w:val="variable"/>
    <w:sig w:usb0="20000007" w:usb1="00000000" w:usb2="00000000" w:usb3="00000000" w:csb0="00000193"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6994507"/>
      <w:docPartObj>
        <w:docPartGallery w:val="Page Numbers (Bottom of Page)"/>
        <w:docPartUnique/>
      </w:docPartObj>
    </w:sdtPr>
    <w:sdtEndPr/>
    <w:sdtContent>
      <w:p w14:paraId="76B8591D" w14:textId="3B99F62A" w:rsidR="00775D23" w:rsidRDefault="00775D23">
        <w:pPr>
          <w:pStyle w:val="Pieddepage"/>
          <w:jc w:val="center"/>
        </w:pPr>
        <w:r>
          <w:fldChar w:fldCharType="begin"/>
        </w:r>
        <w:r>
          <w:instrText>PAGE   \* MERGEFORMAT</w:instrText>
        </w:r>
        <w:r>
          <w:fldChar w:fldCharType="separate"/>
        </w:r>
        <w:r w:rsidR="00485B25">
          <w:rPr>
            <w:noProof/>
          </w:rPr>
          <w:t>2</w:t>
        </w:r>
        <w:r>
          <w:fldChar w:fldCharType="end"/>
        </w:r>
      </w:p>
    </w:sdtContent>
  </w:sdt>
  <w:p w14:paraId="760080A2" w14:textId="77777777" w:rsidR="00775D23" w:rsidRDefault="00775D2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783498"/>
      <w:docPartObj>
        <w:docPartGallery w:val="Page Numbers (Bottom of Page)"/>
        <w:docPartUnique/>
      </w:docPartObj>
    </w:sdtPr>
    <w:sdtEndPr/>
    <w:sdtContent>
      <w:p w14:paraId="5848C053" w14:textId="7C089C14" w:rsidR="00E27340" w:rsidRDefault="00E27340">
        <w:pPr>
          <w:pStyle w:val="Pieddepage"/>
          <w:jc w:val="center"/>
        </w:pPr>
        <w:r>
          <w:fldChar w:fldCharType="begin"/>
        </w:r>
        <w:r>
          <w:instrText>PAGE   \* MERGEFORMAT</w:instrText>
        </w:r>
        <w:r>
          <w:fldChar w:fldCharType="separate"/>
        </w:r>
        <w:r w:rsidR="00485B25">
          <w:rPr>
            <w:noProof/>
          </w:rPr>
          <w:t>5</w:t>
        </w:r>
        <w:r>
          <w:fldChar w:fldCharType="end"/>
        </w:r>
      </w:p>
    </w:sdtContent>
  </w:sdt>
  <w:p w14:paraId="7CA76AD8" w14:textId="77777777" w:rsidR="00333503" w:rsidRPr="008A7974" w:rsidRDefault="00333503" w:rsidP="008A7974">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A7900" w14:textId="77777777" w:rsidR="00333503" w:rsidRDefault="00333503">
    <w:pPr>
      <w:pStyle w:val="Pieddepage"/>
      <w:jc w:val="center"/>
    </w:pPr>
  </w:p>
  <w:p w14:paraId="28D0B43E" w14:textId="77777777" w:rsidR="00333503" w:rsidRDefault="00333503" w:rsidP="00E0630B">
    <w:pPr>
      <w:pStyle w:val="Pieddepage"/>
      <w:ind w:firstLine="70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3597751"/>
      <w:docPartObj>
        <w:docPartGallery w:val="Page Numbers (Bottom of Page)"/>
        <w:docPartUnique/>
      </w:docPartObj>
    </w:sdtPr>
    <w:sdtEndPr/>
    <w:sdtContent>
      <w:p w14:paraId="15A1BAA9" w14:textId="77777777" w:rsidR="00333503" w:rsidRDefault="00333503">
        <w:pPr>
          <w:pStyle w:val="Pieddepage"/>
          <w:jc w:val="center"/>
        </w:pPr>
        <w:r w:rsidRPr="00572139">
          <w:rPr>
            <w:b/>
          </w:rPr>
          <w:fldChar w:fldCharType="begin"/>
        </w:r>
        <w:r w:rsidRPr="00572139">
          <w:rPr>
            <w:b/>
          </w:rPr>
          <w:instrText>PAGE   \* MERGEFORMAT</w:instrText>
        </w:r>
        <w:r w:rsidRPr="00572139">
          <w:rPr>
            <w:b/>
          </w:rPr>
          <w:fldChar w:fldCharType="separate"/>
        </w:r>
        <w:r w:rsidR="00485B25">
          <w:rPr>
            <w:b/>
            <w:noProof/>
          </w:rPr>
          <w:t>3</w:t>
        </w:r>
        <w:r w:rsidRPr="00572139">
          <w:rPr>
            <w: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E7FBB" w14:textId="77777777" w:rsidR="00EB7293" w:rsidRDefault="00EB7293">
      <w:r>
        <w:separator/>
      </w:r>
    </w:p>
  </w:footnote>
  <w:footnote w:type="continuationSeparator" w:id="0">
    <w:p w14:paraId="5BBEE180" w14:textId="77777777" w:rsidR="00EB7293" w:rsidRDefault="00EB72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AEF95" w14:textId="1EE4F057" w:rsidR="00333503" w:rsidRDefault="00333503">
    <w:pPr>
      <w:pStyle w:val="En-tte"/>
    </w:pPr>
    <w:r>
      <w:rPr>
        <w:noProof/>
        <w:color w:val="FFFFFF"/>
        <w:sz w:val="28"/>
        <w:szCs w:val="28"/>
        <w:lang w:eastAsia="fr-FR"/>
      </w:rPr>
      <w:drawing>
        <wp:anchor distT="0" distB="0" distL="114300" distR="114300" simplePos="0" relativeHeight="251832320" behindDoc="0" locked="0" layoutInCell="1" allowOverlap="1" wp14:anchorId="7BC98526" wp14:editId="64B3CAF8">
          <wp:simplePos x="0" y="0"/>
          <wp:positionH relativeFrom="column">
            <wp:posOffset>-10795</wp:posOffset>
          </wp:positionH>
          <wp:positionV relativeFrom="paragraph">
            <wp:posOffset>107950</wp:posOffset>
          </wp:positionV>
          <wp:extent cx="1533600" cy="622800"/>
          <wp:effectExtent l="0" t="0" r="0" b="6350"/>
          <wp:wrapNone/>
          <wp:docPr id="18" name="Image 1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pic:nvPicPr>
                <pic:blipFill rotWithShape="1">
                  <a:blip r:embed="rId1" cstate="print">
                    <a:extLst>
                      <a:ext uri="{28A0092B-C50C-407E-A947-70E740481C1C}">
                        <a14:useLocalDpi xmlns:a14="http://schemas.microsoft.com/office/drawing/2010/main" val="0"/>
                      </a:ext>
                    </a:extLst>
                  </a:blip>
                  <a:srcRect b="12799"/>
                  <a:stretch/>
                </pic:blipFill>
                <pic:spPr bwMode="auto">
                  <a:xfrm>
                    <a:off x="0" y="0"/>
                    <a:ext cx="1533600" cy="62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B82FE3" w14:textId="77777777" w:rsidR="00333503" w:rsidRDefault="00333503" w:rsidP="006C4773">
    <w:pPr>
      <w:pStyle w:val="En-tte"/>
      <w:ind w:left="3402"/>
    </w:pPr>
  </w:p>
  <w:p w14:paraId="71C6641A" w14:textId="155F72CE" w:rsidR="00333503" w:rsidRDefault="00333503" w:rsidP="006C4773">
    <w:pPr>
      <w:pStyle w:val="En-tte"/>
      <w:ind w:left="3402"/>
    </w:pPr>
    <w:r>
      <w:t>Cartes des allotissements intégralement disponibles</w:t>
    </w:r>
  </w:p>
  <w:p w14:paraId="7D94F07F" w14:textId="09C40143" w:rsidR="00333503" w:rsidRDefault="00333503" w:rsidP="006C4773">
    <w:pPr>
      <w:pStyle w:val="En-tte"/>
      <w:ind w:left="3402"/>
    </w:pPr>
    <w:r w:rsidRPr="00C743B4">
      <w:rPr>
        <w:noProof/>
        <w:color w:val="A69DCD"/>
        <w:lang w:eastAsia="fr-FR"/>
      </w:rPr>
      <mc:AlternateContent>
        <mc:Choice Requires="wps">
          <w:drawing>
            <wp:anchor distT="4294967295" distB="4294967295" distL="114300" distR="114300" simplePos="0" relativeHeight="251834368" behindDoc="0" locked="0" layoutInCell="1" allowOverlap="1" wp14:anchorId="39CEA646" wp14:editId="2A7BB262">
              <wp:simplePos x="0" y="0"/>
              <wp:positionH relativeFrom="column">
                <wp:posOffset>88900</wp:posOffset>
              </wp:positionH>
              <wp:positionV relativeFrom="paragraph">
                <wp:posOffset>239395</wp:posOffset>
              </wp:positionV>
              <wp:extent cx="6004560" cy="0"/>
              <wp:effectExtent l="0" t="0" r="15240" b="19050"/>
              <wp:wrapNone/>
              <wp:docPr id="2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4560" cy="0"/>
                      </a:xfrm>
                      <a:prstGeom prst="line">
                        <a:avLst/>
                      </a:prstGeom>
                      <a:ln w="9360">
                        <a:solidFill>
                          <a:srgbClr val="74C9E3"/>
                        </a:solidFill>
                        <a:round/>
                      </a:ln>
                    </wps:spPr>
                    <wps:bodyPr/>
                  </wps:wsp>
                </a:graphicData>
              </a:graphic>
              <wp14:sizeRelH relativeFrom="page">
                <wp14:pctWidth>0</wp14:pctWidth>
              </wp14:sizeRelH>
              <wp14:sizeRelV relativeFrom="page">
                <wp14:pctHeight>0</wp14:pctHeight>
              </wp14:sizeRelV>
            </wp:anchor>
          </w:drawing>
        </mc:Choice>
        <mc:Fallback>
          <w:pict>
            <v:line w14:anchorId="1E3F2037" id="Line 1" o:spid="_x0000_s1026" style="position:absolute;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18.85pt" to="479.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" strokecolor="#74c9e3" strokeweight=".26mm">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894AF" w14:textId="46FFB783" w:rsidR="00333503" w:rsidRDefault="00333503" w:rsidP="001917B2">
    <w:pPr>
      <w:pStyle w:val="En-tte"/>
      <w:tabs>
        <w:tab w:val="clear" w:pos="9072"/>
      </w:tabs>
    </w:pPr>
    <w:r w:rsidRPr="001917B2">
      <w:rPr>
        <w:noProof/>
        <w:lang w:eastAsia="fr-FR"/>
      </w:rPr>
      <w:drawing>
        <wp:anchor distT="0" distB="0" distL="114300" distR="114300" simplePos="0" relativeHeight="251658752" behindDoc="0" locked="0" layoutInCell="1" allowOverlap="1" wp14:anchorId="6D127891" wp14:editId="6D0E11B9">
          <wp:simplePos x="0" y="0"/>
          <wp:positionH relativeFrom="column">
            <wp:posOffset>7012056</wp:posOffset>
          </wp:positionH>
          <wp:positionV relativeFrom="paragraph">
            <wp:posOffset>0</wp:posOffset>
          </wp:positionV>
          <wp:extent cx="1281960" cy="430200"/>
          <wp:effectExtent l="0" t="0" r="0" b="8255"/>
          <wp:wrapNone/>
          <wp:docPr id="10"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1"/>
                  <a:stretch>
                    <a:fillRect/>
                  </a:stretch>
                </pic:blipFill>
                <pic:spPr>
                  <a:xfrm>
                    <a:off x="0" y="0"/>
                    <a:ext cx="1281960" cy="430200"/>
                  </a:xfrm>
                  <a:prstGeom prst="rect">
                    <a:avLst/>
                  </a:prstGeom>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E2943" w14:textId="1378F2E4" w:rsidR="00333503" w:rsidRPr="00076B32" w:rsidRDefault="00333503" w:rsidP="000571AA">
    <w:pPr>
      <w:tabs>
        <w:tab w:val="center" w:pos="4536"/>
      </w:tabs>
      <w:rPr>
        <w:color w:val="000082"/>
      </w:rPr>
    </w:pPr>
    <w:r w:rsidRPr="00076B32">
      <w:rPr>
        <w:noProof/>
        <w:color w:val="000082"/>
        <w:lang w:eastAsia="fr-FR"/>
      </w:rPr>
      <w:drawing>
        <wp:anchor distT="0" distB="0" distL="114300" distR="114300" simplePos="0" relativeHeight="251646976" behindDoc="0" locked="0" layoutInCell="1" allowOverlap="1" wp14:anchorId="34D5A121" wp14:editId="220ACF80">
          <wp:simplePos x="0" y="0"/>
          <wp:positionH relativeFrom="column">
            <wp:posOffset>7012056</wp:posOffset>
          </wp:positionH>
          <wp:positionV relativeFrom="paragraph">
            <wp:posOffset>0</wp:posOffset>
          </wp:positionV>
          <wp:extent cx="1281960" cy="430200"/>
          <wp:effectExtent l="0" t="0" r="0" b="8255"/>
          <wp:wrapNone/>
          <wp:docPr id="40"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1"/>
                  <a:stretch>
                    <a:fillRect/>
                  </a:stretch>
                </pic:blipFill>
                <pic:spPr>
                  <a:xfrm>
                    <a:off x="0" y="0"/>
                    <a:ext cx="1281960" cy="430200"/>
                  </a:xfrm>
                  <a:prstGeom prst="rect">
                    <a:avLst/>
                  </a:prstGeom>
                  <a:ln>
                    <a:noFill/>
                  </a:ln>
                </pic:spPr>
              </pic:pic>
            </a:graphicData>
          </a:graphic>
        </wp:anchor>
      </w:drawing>
    </w:r>
    <w:r w:rsidRPr="00076B32">
      <w:rPr>
        <w:noProof/>
        <w:color w:val="000082"/>
        <w:lang w:eastAsia="fr-FR"/>
      </w:rPr>
      <w:drawing>
        <wp:anchor distT="0" distB="0" distL="114300" distR="114300" simplePos="0" relativeHeight="251653120" behindDoc="0" locked="0" layoutInCell="1" allowOverlap="1" wp14:anchorId="5710B630" wp14:editId="6001A1FB">
          <wp:simplePos x="0" y="0"/>
          <wp:positionH relativeFrom="column">
            <wp:posOffset>7012056</wp:posOffset>
          </wp:positionH>
          <wp:positionV relativeFrom="paragraph">
            <wp:posOffset>0</wp:posOffset>
          </wp:positionV>
          <wp:extent cx="1281960" cy="430200"/>
          <wp:effectExtent l="0" t="0" r="0" b="8255"/>
          <wp:wrapNone/>
          <wp:docPr id="42"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1"/>
                  <a:stretch>
                    <a:fillRect/>
                  </a:stretch>
                </pic:blipFill>
                <pic:spPr>
                  <a:xfrm>
                    <a:off x="0" y="0"/>
                    <a:ext cx="1281960" cy="430200"/>
                  </a:xfrm>
                  <a:prstGeom prst="rect">
                    <a:avLst/>
                  </a:prstGeom>
                  <a:ln>
                    <a:noFill/>
                  </a:ln>
                </pic:spPr>
              </pic:pic>
            </a:graphicData>
          </a:graphic>
        </wp:anchor>
      </w:drawing>
    </w:r>
    <w:r w:rsidRPr="00076B32">
      <w:rPr>
        <w:noProof/>
        <w:color w:val="000082"/>
        <w:lang w:eastAsia="fr-FR"/>
      </w:rPr>
      <w:drawing>
        <wp:anchor distT="0" distB="0" distL="114300" distR="114300" simplePos="0" relativeHeight="251659264" behindDoc="0" locked="0" layoutInCell="1" allowOverlap="1" wp14:anchorId="4C3A3896" wp14:editId="39B00748">
          <wp:simplePos x="0" y="0"/>
          <wp:positionH relativeFrom="column">
            <wp:posOffset>7012056</wp:posOffset>
          </wp:positionH>
          <wp:positionV relativeFrom="paragraph">
            <wp:posOffset>0</wp:posOffset>
          </wp:positionV>
          <wp:extent cx="1281960" cy="430200"/>
          <wp:effectExtent l="0" t="0" r="0" b="8255"/>
          <wp:wrapNone/>
          <wp:docPr id="55" name="Image 7"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55" name="Image 7" descr="Une image contenant texte&#10;&#10;Description générée automatiquement"/>
                  <pic:cNvPicPr/>
                </pic:nvPicPr>
                <pic:blipFill>
                  <a:blip r:embed="rId1"/>
                  <a:stretch>
                    <a:fillRect/>
                  </a:stretch>
                </pic:blipFill>
                <pic:spPr>
                  <a:xfrm>
                    <a:off x="0" y="0"/>
                    <a:ext cx="1281960" cy="430200"/>
                  </a:xfrm>
                  <a:prstGeom prst="rect">
                    <a:avLst/>
                  </a:prstGeom>
                  <a:ln>
                    <a:noFill/>
                  </a:ln>
                </pic:spPr>
              </pic:pic>
            </a:graphicData>
          </a:graphic>
        </wp:anchor>
      </w:drawing>
    </w:r>
  </w:p>
  <w:p w14:paraId="36754119" w14:textId="65CDC43B" w:rsidR="00333503" w:rsidRDefault="00333503" w:rsidP="000571AA">
    <w:pPr>
      <w:pStyle w:val="Texteentte"/>
      <w:rPr>
        <w:color w:val="1E1348"/>
      </w:rPr>
    </w:pPr>
    <w:r>
      <w:rPr>
        <w:noProof/>
        <w:color w:val="FFFFFF"/>
        <w:sz w:val="28"/>
        <w:szCs w:val="28"/>
        <w:lang w:eastAsia="fr-FR"/>
      </w:rPr>
      <w:drawing>
        <wp:anchor distT="0" distB="0" distL="114300" distR="114300" simplePos="0" relativeHeight="251677696" behindDoc="0" locked="0" layoutInCell="1" allowOverlap="1" wp14:anchorId="21EE06B1" wp14:editId="4383866C">
          <wp:simplePos x="0" y="0"/>
          <wp:positionH relativeFrom="column">
            <wp:posOffset>0</wp:posOffset>
          </wp:positionH>
          <wp:positionV relativeFrom="paragraph">
            <wp:posOffset>-635</wp:posOffset>
          </wp:positionV>
          <wp:extent cx="1533525" cy="621281"/>
          <wp:effectExtent l="0" t="0" r="0" b="7620"/>
          <wp:wrapNone/>
          <wp:docPr id="13" name="Image 1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pic:nvPicPr>
                <pic:blipFill rotWithShape="1">
                  <a:blip r:embed="rId2" cstate="print">
                    <a:extLst>
                      <a:ext uri="{28A0092B-C50C-407E-A947-70E740481C1C}">
                        <a14:useLocalDpi xmlns:a14="http://schemas.microsoft.com/office/drawing/2010/main" val="0"/>
                      </a:ext>
                    </a:extLst>
                  </a:blip>
                  <a:srcRect b="12799"/>
                  <a:stretch/>
                </pic:blipFill>
                <pic:spPr bwMode="auto">
                  <a:xfrm>
                    <a:off x="0" y="0"/>
                    <a:ext cx="1533525" cy="6212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3195EE" w14:textId="753CBEEB" w:rsidR="00333503" w:rsidRPr="00B173EC" w:rsidRDefault="00333503" w:rsidP="000571AA">
    <w:pPr>
      <w:pStyle w:val="Texteentte"/>
      <w:rPr>
        <w:color w:val="1E1348"/>
      </w:rPr>
    </w:pPr>
    <w:r w:rsidRPr="00076B32">
      <w:rPr>
        <w:noProof/>
        <w:color w:val="000082"/>
        <w:lang w:eastAsia="fr-FR"/>
      </w:rPr>
      <w:drawing>
        <wp:anchor distT="0" distB="0" distL="114300" distR="114300" simplePos="0" relativeHeight="251665408" behindDoc="0" locked="0" layoutInCell="1" allowOverlap="1" wp14:anchorId="5138D8C7" wp14:editId="31141A9E">
          <wp:simplePos x="0" y="0"/>
          <wp:positionH relativeFrom="column">
            <wp:posOffset>7012056</wp:posOffset>
          </wp:positionH>
          <wp:positionV relativeFrom="paragraph">
            <wp:posOffset>0</wp:posOffset>
          </wp:positionV>
          <wp:extent cx="1281960" cy="430200"/>
          <wp:effectExtent l="0" t="0" r="0" b="8255"/>
          <wp:wrapNone/>
          <wp:docPr id="56" name="Image 7"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56" name="Image 7" descr="Une image contenant texte&#10;&#10;Description générée automatiquement"/>
                  <pic:cNvPicPr/>
                </pic:nvPicPr>
                <pic:blipFill>
                  <a:blip r:embed="rId1"/>
                  <a:stretch>
                    <a:fillRect/>
                  </a:stretch>
                </pic:blipFill>
                <pic:spPr>
                  <a:xfrm>
                    <a:off x="0" y="0"/>
                    <a:ext cx="1281960" cy="430200"/>
                  </a:xfrm>
                  <a:prstGeom prst="rect">
                    <a:avLst/>
                  </a:prstGeom>
                  <a:ln>
                    <a:noFill/>
                  </a:ln>
                </pic:spPr>
              </pic:pic>
            </a:graphicData>
          </a:graphic>
        </wp:anchor>
      </w:drawing>
    </w:r>
  </w:p>
  <w:p w14:paraId="105193D8" w14:textId="051982DA" w:rsidR="00333503" w:rsidRPr="00451DA9" w:rsidRDefault="00333503" w:rsidP="00C743B4">
    <w:pPr>
      <w:tabs>
        <w:tab w:val="center" w:pos="4536"/>
        <w:tab w:val="right" w:pos="9072"/>
      </w:tabs>
      <w:ind w:left="2835"/>
      <w:jc w:val="left"/>
      <w:rPr>
        <w:color w:val="1E1348"/>
        <w:sz w:val="18"/>
        <w:szCs w:val="18"/>
      </w:rPr>
    </w:pPr>
    <w:r>
      <w:rPr>
        <w:color w:val="1E1348"/>
        <w:sz w:val="18"/>
        <w:szCs w:val="18"/>
      </w:rPr>
      <w:t>Appel aux candidatures DAB+ du 27 juillet 2022</w:t>
    </w:r>
  </w:p>
  <w:p w14:paraId="24A18AC8" w14:textId="125AE5B1" w:rsidR="00333503" w:rsidRPr="00B173EC" w:rsidRDefault="00333503" w:rsidP="000571AA">
    <w:pPr>
      <w:tabs>
        <w:tab w:val="center" w:pos="4536"/>
        <w:tab w:val="right" w:pos="9072"/>
      </w:tabs>
      <w:spacing w:after="120"/>
      <w:jc w:val="center"/>
      <w:rPr>
        <w:sz w:val="18"/>
        <w:szCs w:val="18"/>
      </w:rPr>
    </w:pPr>
    <w:r w:rsidRPr="00B173EC">
      <w:rPr>
        <w:noProof/>
        <w:lang w:eastAsia="fr-FR"/>
      </w:rPr>
      <mc:AlternateContent>
        <mc:Choice Requires="wps">
          <w:drawing>
            <wp:anchor distT="4294967295" distB="4294967295" distL="114300" distR="114300" simplePos="0" relativeHeight="251671552" behindDoc="0" locked="0" layoutInCell="1" allowOverlap="1" wp14:anchorId="33148AF5" wp14:editId="5E27E487">
              <wp:simplePos x="0" y="0"/>
              <wp:positionH relativeFrom="column">
                <wp:posOffset>-12065</wp:posOffset>
              </wp:positionH>
              <wp:positionV relativeFrom="paragraph">
                <wp:posOffset>226695</wp:posOffset>
              </wp:positionV>
              <wp:extent cx="6004560" cy="0"/>
              <wp:effectExtent l="0" t="0" r="34290" b="38100"/>
              <wp:wrapNone/>
              <wp:docPr id="5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4560" cy="0"/>
                      </a:xfrm>
                      <a:prstGeom prst="line">
                        <a:avLst/>
                      </a:prstGeom>
                      <a:ln w="9360">
                        <a:solidFill>
                          <a:srgbClr val="74C9E3"/>
                        </a:solidFill>
                        <a:round/>
                      </a:ln>
                    </wps:spPr>
                    <wps:bodyPr/>
                  </wps:wsp>
                </a:graphicData>
              </a:graphic>
              <wp14:sizeRelH relativeFrom="page">
                <wp14:pctWidth>0</wp14:pctWidth>
              </wp14:sizeRelH>
              <wp14:sizeRelV relativeFrom="page">
                <wp14:pctHeight>0</wp14:pctHeight>
              </wp14:sizeRelV>
            </wp:anchor>
          </w:drawing>
        </mc:Choice>
        <mc:Fallback>
          <w:pict>
            <v:line w14:anchorId="5435744B" id="Line 1"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7.85pt" to="471.8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" strokecolor="#74c9e3" strokeweight=".26mm">
              <o:lock v:ext="edit" shapetype="f"/>
            </v:line>
          </w:pict>
        </mc:Fallback>
      </mc:AlternateContent>
    </w:r>
  </w:p>
  <w:p w14:paraId="6455CECE" w14:textId="53E8503C" w:rsidR="00333503" w:rsidRPr="00B173EC" w:rsidRDefault="00333503" w:rsidP="000571AA">
    <w:pPr>
      <w:tabs>
        <w:tab w:val="center" w:pos="4536"/>
        <w:tab w:val="right" w:pos="9072"/>
      </w:tabs>
      <w:jc w:val="left"/>
      <w:rPr>
        <w:sz w:val="18"/>
        <w:szCs w:val="18"/>
      </w:rPr>
    </w:pPr>
  </w:p>
  <w:p w14:paraId="16BCB7ED" w14:textId="4AEB9EDC" w:rsidR="00333503" w:rsidRPr="00B173EC" w:rsidRDefault="00333503" w:rsidP="000571AA">
    <w:pPr>
      <w:pStyle w:val="Texteentte"/>
      <w:rPr>
        <w:color w:val="auto"/>
      </w:rPr>
    </w:pPr>
    <w:r w:rsidRPr="00B173EC">
      <w:rPr>
        <w:noProof/>
        <w:color w:val="auto"/>
        <w:lang w:eastAsia="fr-FR"/>
      </w:rPr>
      <w:drawing>
        <wp:anchor distT="0" distB="0" distL="114300" distR="114300" simplePos="0" relativeHeight="251640832" behindDoc="0" locked="0" layoutInCell="1" allowOverlap="1" wp14:anchorId="4C99C483" wp14:editId="25D033D5">
          <wp:simplePos x="0" y="0"/>
          <wp:positionH relativeFrom="column">
            <wp:posOffset>7012056</wp:posOffset>
          </wp:positionH>
          <wp:positionV relativeFrom="paragraph">
            <wp:posOffset>0</wp:posOffset>
          </wp:positionV>
          <wp:extent cx="1281960" cy="430200"/>
          <wp:effectExtent l="0" t="0" r="0" b="8255"/>
          <wp:wrapNone/>
          <wp:docPr id="17"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1"/>
                  <a:stretch>
                    <a:fillRect/>
                  </a:stretch>
                </pic:blipFill>
                <pic:spPr>
                  <a:xfrm>
                    <a:off x="0" y="0"/>
                    <a:ext cx="1281960" cy="430200"/>
                  </a:xfrm>
                  <a:prstGeom prst="rect">
                    <a:avLst/>
                  </a:prstGeom>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18D7B" w14:textId="3EBD9DEB" w:rsidR="00333503" w:rsidRPr="00076B32" w:rsidRDefault="00333503" w:rsidP="000571AA">
    <w:pPr>
      <w:tabs>
        <w:tab w:val="center" w:pos="4536"/>
      </w:tabs>
      <w:rPr>
        <w:color w:val="000082"/>
      </w:rPr>
    </w:pPr>
    <w:r>
      <w:rPr>
        <w:noProof/>
        <w:color w:val="FFFFFF"/>
        <w:sz w:val="28"/>
        <w:szCs w:val="28"/>
        <w:lang w:eastAsia="fr-FR"/>
      </w:rPr>
      <w:drawing>
        <wp:anchor distT="0" distB="0" distL="114300" distR="114300" simplePos="0" relativeHeight="251828224" behindDoc="0" locked="0" layoutInCell="1" allowOverlap="1" wp14:anchorId="0018881D" wp14:editId="0B60071B">
          <wp:simplePos x="0" y="0"/>
          <wp:positionH relativeFrom="column">
            <wp:posOffset>-10160</wp:posOffset>
          </wp:positionH>
          <wp:positionV relativeFrom="paragraph">
            <wp:posOffset>106842</wp:posOffset>
          </wp:positionV>
          <wp:extent cx="1533525" cy="621281"/>
          <wp:effectExtent l="0" t="0" r="0" b="7620"/>
          <wp:wrapNone/>
          <wp:docPr id="8" name="Image 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pic:nvPicPr>
                <pic:blipFill rotWithShape="1">
                  <a:blip r:embed="rId1" cstate="print">
                    <a:extLst>
                      <a:ext uri="{28A0092B-C50C-407E-A947-70E740481C1C}">
                        <a14:useLocalDpi xmlns:a14="http://schemas.microsoft.com/office/drawing/2010/main" val="0"/>
                      </a:ext>
                    </a:extLst>
                  </a:blip>
                  <a:srcRect b="12799"/>
                  <a:stretch/>
                </pic:blipFill>
                <pic:spPr bwMode="auto">
                  <a:xfrm>
                    <a:off x="0" y="0"/>
                    <a:ext cx="1533525" cy="6212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6B32">
      <w:rPr>
        <w:noProof/>
        <w:color w:val="000082"/>
        <w:lang w:eastAsia="fr-FR"/>
      </w:rPr>
      <w:drawing>
        <wp:anchor distT="0" distB="0" distL="114300" distR="114300" simplePos="0" relativeHeight="251502592" behindDoc="0" locked="0" layoutInCell="1" allowOverlap="1" wp14:anchorId="5243AFD9" wp14:editId="7D9D0397">
          <wp:simplePos x="0" y="0"/>
          <wp:positionH relativeFrom="column">
            <wp:posOffset>7012056</wp:posOffset>
          </wp:positionH>
          <wp:positionV relativeFrom="paragraph">
            <wp:posOffset>0</wp:posOffset>
          </wp:positionV>
          <wp:extent cx="1281960" cy="430200"/>
          <wp:effectExtent l="0" t="0" r="0" b="8255"/>
          <wp:wrapNone/>
          <wp:docPr id="51" name="Image 7"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51" name="Image 7" descr="Une image contenant texte&#10;&#10;Description générée automatiquement"/>
                  <pic:cNvPicPr/>
                </pic:nvPicPr>
                <pic:blipFill>
                  <a:blip r:embed="rId2"/>
                  <a:stretch>
                    <a:fillRect/>
                  </a:stretch>
                </pic:blipFill>
                <pic:spPr>
                  <a:xfrm>
                    <a:off x="0" y="0"/>
                    <a:ext cx="1281960" cy="430200"/>
                  </a:xfrm>
                  <a:prstGeom prst="rect">
                    <a:avLst/>
                  </a:prstGeom>
                  <a:ln>
                    <a:noFill/>
                  </a:ln>
                </pic:spPr>
              </pic:pic>
            </a:graphicData>
          </a:graphic>
        </wp:anchor>
      </w:drawing>
    </w:r>
  </w:p>
  <w:p w14:paraId="3B6F2BE0" w14:textId="39CBF7E2" w:rsidR="00333503" w:rsidRPr="00B173EC" w:rsidRDefault="00333503" w:rsidP="00B173EC">
    <w:pPr>
      <w:pStyle w:val="Texteentte"/>
      <w:ind w:left="2835"/>
      <w:jc w:val="left"/>
      <w:rPr>
        <w:color w:val="1E1348"/>
        <w:szCs w:val="18"/>
      </w:rPr>
    </w:pPr>
    <w:r w:rsidRPr="00076B32">
      <w:rPr>
        <w:noProof/>
        <w:color w:val="000082"/>
        <w:szCs w:val="18"/>
        <w:lang w:eastAsia="fr-FR"/>
      </w:rPr>
      <w:drawing>
        <wp:anchor distT="0" distB="0" distL="114300" distR="114300" simplePos="0" relativeHeight="251507712" behindDoc="0" locked="0" layoutInCell="1" allowOverlap="1" wp14:anchorId="58CD2F8F" wp14:editId="0D355164">
          <wp:simplePos x="0" y="0"/>
          <wp:positionH relativeFrom="column">
            <wp:posOffset>7012056</wp:posOffset>
          </wp:positionH>
          <wp:positionV relativeFrom="paragraph">
            <wp:posOffset>0</wp:posOffset>
          </wp:positionV>
          <wp:extent cx="1281960" cy="430200"/>
          <wp:effectExtent l="0" t="0" r="0" b="8255"/>
          <wp:wrapNone/>
          <wp:docPr id="52" name="Image 7"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52" name="Image 7" descr="Une image contenant texte&#10;&#10;Description générée automatiquement"/>
                  <pic:cNvPicPr/>
                </pic:nvPicPr>
                <pic:blipFill>
                  <a:blip r:embed="rId2"/>
                  <a:stretch>
                    <a:fillRect/>
                  </a:stretch>
                </pic:blipFill>
                <pic:spPr>
                  <a:xfrm>
                    <a:off x="0" y="0"/>
                    <a:ext cx="1281960" cy="430200"/>
                  </a:xfrm>
                  <a:prstGeom prst="rect">
                    <a:avLst/>
                  </a:prstGeom>
                  <a:ln>
                    <a:noFill/>
                  </a:ln>
                </pic:spPr>
              </pic:pic>
            </a:graphicData>
          </a:graphic>
        </wp:anchor>
      </w:drawing>
    </w:r>
  </w:p>
  <w:p w14:paraId="797A7D12" w14:textId="25A7C65D" w:rsidR="00333503" w:rsidRPr="00B173EC" w:rsidRDefault="00333503" w:rsidP="00B173EC">
    <w:pPr>
      <w:pStyle w:val="Texteentte"/>
      <w:ind w:left="2835"/>
      <w:jc w:val="left"/>
      <w:rPr>
        <w:color w:val="1E1348"/>
        <w:szCs w:val="18"/>
      </w:rPr>
    </w:pPr>
    <w:r>
      <w:rPr>
        <w:color w:val="1E1348"/>
        <w:szCs w:val="18"/>
      </w:rPr>
      <w:t>Appel aux candidatures DAB+ du 27 juillet 2022</w:t>
    </w:r>
  </w:p>
  <w:p w14:paraId="6B1D1179" w14:textId="513018FE" w:rsidR="00333503" w:rsidRPr="00076B32" w:rsidRDefault="00333503" w:rsidP="000571AA">
    <w:pPr>
      <w:tabs>
        <w:tab w:val="center" w:pos="4536"/>
        <w:tab w:val="right" w:pos="9072"/>
      </w:tabs>
      <w:spacing w:after="120"/>
      <w:jc w:val="center"/>
      <w:rPr>
        <w:color w:val="000082"/>
        <w:sz w:val="18"/>
        <w:szCs w:val="18"/>
      </w:rPr>
    </w:pPr>
  </w:p>
  <w:p w14:paraId="55344B90" w14:textId="3D3BA39D" w:rsidR="00333503" w:rsidRPr="00291D70" w:rsidRDefault="00333503" w:rsidP="000571AA">
    <w:pPr>
      <w:tabs>
        <w:tab w:val="center" w:pos="4536"/>
        <w:tab w:val="right" w:pos="9072"/>
      </w:tabs>
      <w:jc w:val="left"/>
      <w:rPr>
        <w:sz w:val="18"/>
        <w:szCs w:val="18"/>
      </w:rPr>
    </w:pPr>
    <w:r w:rsidRPr="00C743B4">
      <w:rPr>
        <w:noProof/>
        <w:color w:val="A69DCD"/>
        <w:lang w:eastAsia="fr-FR"/>
      </w:rPr>
      <mc:AlternateContent>
        <mc:Choice Requires="wps">
          <w:drawing>
            <wp:anchor distT="4294967295" distB="4294967295" distL="114300" distR="114300" simplePos="0" relativeHeight="251830272" behindDoc="0" locked="0" layoutInCell="1" allowOverlap="1" wp14:anchorId="0A4848AD" wp14:editId="10065434">
              <wp:simplePos x="0" y="0"/>
              <wp:positionH relativeFrom="column">
                <wp:posOffset>-114300</wp:posOffset>
              </wp:positionH>
              <wp:positionV relativeFrom="paragraph">
                <wp:posOffset>111760</wp:posOffset>
              </wp:positionV>
              <wp:extent cx="6004560" cy="0"/>
              <wp:effectExtent l="0" t="0" r="34290" b="3810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4560" cy="0"/>
                      </a:xfrm>
                      <a:prstGeom prst="line">
                        <a:avLst/>
                      </a:prstGeom>
                      <a:ln w="9360">
                        <a:solidFill>
                          <a:srgbClr val="74C9E3"/>
                        </a:solidFill>
                        <a:round/>
                      </a:ln>
                    </wps:spPr>
                    <wps:bodyPr/>
                  </wps:wsp>
                </a:graphicData>
              </a:graphic>
              <wp14:sizeRelH relativeFrom="page">
                <wp14:pctWidth>0</wp14:pctWidth>
              </wp14:sizeRelH>
              <wp14:sizeRelV relativeFrom="page">
                <wp14:pctHeight>0</wp14:pctHeight>
              </wp14:sizeRelV>
            </wp:anchor>
          </w:drawing>
        </mc:Choice>
        <mc:Fallback>
          <w:pict>
            <v:line w14:anchorId="6CA79EFF" id="Line 1" o:spid="_x0000_s1026" style="position:absolute;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8.8pt" to="463.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" strokecolor="#74c9e3" strokeweight=".26mm">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B174A"/>
    <w:multiLevelType w:val="hybridMultilevel"/>
    <w:tmpl w:val="46C0B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69741C"/>
    <w:multiLevelType w:val="hybridMultilevel"/>
    <w:tmpl w:val="3F2013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892457"/>
    <w:multiLevelType w:val="hybridMultilevel"/>
    <w:tmpl w:val="EA460B4E"/>
    <w:lvl w:ilvl="0" w:tplc="3C920938">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8E343F"/>
    <w:multiLevelType w:val="hybridMultilevel"/>
    <w:tmpl w:val="3DBE22C8"/>
    <w:lvl w:ilvl="0" w:tplc="B0BE0A9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AB50CF"/>
    <w:multiLevelType w:val="hybridMultilevel"/>
    <w:tmpl w:val="AF64FCE6"/>
    <w:lvl w:ilvl="0" w:tplc="EB662502">
      <w:numFmt w:val="bullet"/>
      <w:lvlText w:val="-"/>
      <w:lvlJc w:val="left"/>
      <w:pPr>
        <w:ind w:left="720" w:hanging="360"/>
      </w:pPr>
      <w:rPr>
        <w:rFonts w:ascii="Calibri" w:eastAsiaTheme="minorHAnsi" w:hAnsi="Calibri"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F5640B"/>
    <w:multiLevelType w:val="hybridMultilevel"/>
    <w:tmpl w:val="ADEE0542"/>
    <w:lvl w:ilvl="0" w:tplc="EB662502">
      <w:numFmt w:val="bullet"/>
      <w:lvlText w:val="-"/>
      <w:lvlJc w:val="left"/>
      <w:pPr>
        <w:ind w:left="720" w:hanging="360"/>
      </w:pPr>
      <w:rPr>
        <w:rFonts w:ascii="Calibri" w:eastAsiaTheme="minorHAnsi" w:hAnsi="Calibri"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4742B0"/>
    <w:multiLevelType w:val="hybridMultilevel"/>
    <w:tmpl w:val="CD640E9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15:restartNumberingAfterBreak="0">
    <w:nsid w:val="1B1D6BAD"/>
    <w:multiLevelType w:val="hybridMultilevel"/>
    <w:tmpl w:val="2E2C93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AC5E95"/>
    <w:multiLevelType w:val="hybridMultilevel"/>
    <w:tmpl w:val="862CD382"/>
    <w:lvl w:ilvl="0" w:tplc="1EB09268">
      <w:numFmt w:val="bullet"/>
      <w:lvlText w:val="-"/>
      <w:lvlJc w:val="left"/>
      <w:pPr>
        <w:ind w:left="720" w:hanging="360"/>
      </w:pPr>
      <w:rPr>
        <w:rFonts w:ascii="Calibri" w:eastAsiaTheme="minorHAnsi" w:hAnsi="Calibri" w:cs="Arial"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436F46"/>
    <w:multiLevelType w:val="hybridMultilevel"/>
    <w:tmpl w:val="53A2FF8C"/>
    <w:lvl w:ilvl="0" w:tplc="040C0005">
      <w:start w:val="1"/>
      <w:numFmt w:val="bullet"/>
      <w:lvlText w:val=""/>
      <w:lvlJc w:val="left"/>
      <w:pPr>
        <w:ind w:left="1068" w:hanging="360"/>
      </w:pPr>
      <w:rPr>
        <w:rFonts w:ascii="Wingdings" w:hAnsi="Wingdings"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24C6891"/>
    <w:multiLevelType w:val="hybridMultilevel"/>
    <w:tmpl w:val="86AE2A88"/>
    <w:lvl w:ilvl="0" w:tplc="EB662502">
      <w:numFmt w:val="bullet"/>
      <w:lvlText w:val="-"/>
      <w:lvlJc w:val="left"/>
      <w:pPr>
        <w:ind w:left="720" w:hanging="360"/>
      </w:pPr>
      <w:rPr>
        <w:rFonts w:ascii="Calibri" w:eastAsiaTheme="minorHAnsi" w:hAnsi="Calibri"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621311"/>
    <w:multiLevelType w:val="hybridMultilevel"/>
    <w:tmpl w:val="1D640E56"/>
    <w:lvl w:ilvl="0" w:tplc="7B40A672">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A427FB"/>
    <w:multiLevelType w:val="hybridMultilevel"/>
    <w:tmpl w:val="11E49F08"/>
    <w:lvl w:ilvl="0" w:tplc="EB662502">
      <w:numFmt w:val="bullet"/>
      <w:lvlText w:val="-"/>
      <w:lvlJc w:val="left"/>
      <w:pPr>
        <w:ind w:left="720" w:hanging="360"/>
      </w:pPr>
      <w:rPr>
        <w:rFonts w:ascii="Calibri" w:eastAsiaTheme="minorHAnsi" w:hAnsi="Calibri" w:cstheme="maj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4F12FC"/>
    <w:multiLevelType w:val="hybridMultilevel"/>
    <w:tmpl w:val="1D6C4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4464AB"/>
    <w:multiLevelType w:val="hybridMultilevel"/>
    <w:tmpl w:val="6728E1A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B30414"/>
    <w:multiLevelType w:val="hybridMultilevel"/>
    <w:tmpl w:val="2C8417EE"/>
    <w:lvl w:ilvl="0" w:tplc="1EB09268">
      <w:numFmt w:val="bullet"/>
      <w:lvlText w:val="-"/>
      <w:lvlJc w:val="left"/>
      <w:pPr>
        <w:ind w:left="720" w:hanging="360"/>
      </w:pPr>
      <w:rPr>
        <w:rFonts w:ascii="Calibri" w:eastAsiaTheme="minorHAns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CD0AAE"/>
    <w:multiLevelType w:val="hybridMultilevel"/>
    <w:tmpl w:val="E1F407F6"/>
    <w:lvl w:ilvl="0" w:tplc="EB662502">
      <w:numFmt w:val="bullet"/>
      <w:lvlText w:val="-"/>
      <w:lvlJc w:val="left"/>
      <w:pPr>
        <w:ind w:left="720" w:hanging="360"/>
      </w:pPr>
      <w:rPr>
        <w:rFonts w:ascii="Calibri" w:eastAsiaTheme="minorHAnsi" w:hAnsi="Calibri"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1163262"/>
    <w:multiLevelType w:val="hybridMultilevel"/>
    <w:tmpl w:val="29F8829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41215CBE"/>
    <w:multiLevelType w:val="hybridMultilevel"/>
    <w:tmpl w:val="3F90FB6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3018F5"/>
    <w:multiLevelType w:val="hybridMultilevel"/>
    <w:tmpl w:val="291C67C4"/>
    <w:lvl w:ilvl="0" w:tplc="EB662502">
      <w:numFmt w:val="bullet"/>
      <w:lvlText w:val="-"/>
      <w:lvlJc w:val="left"/>
      <w:pPr>
        <w:tabs>
          <w:tab w:val="num" w:pos="720"/>
        </w:tabs>
        <w:ind w:left="720" w:hanging="360"/>
      </w:pPr>
      <w:rPr>
        <w:rFonts w:ascii="Calibri" w:eastAsiaTheme="minorHAnsi" w:hAnsi="Calibri" w:cstheme="majorHAnsi" w:hint="default"/>
      </w:rPr>
    </w:lvl>
    <w:lvl w:ilvl="1" w:tplc="97D43706" w:tentative="1">
      <w:start w:val="1"/>
      <w:numFmt w:val="bullet"/>
      <w:lvlText w:val=""/>
      <w:lvlJc w:val="left"/>
      <w:pPr>
        <w:tabs>
          <w:tab w:val="num" w:pos="1440"/>
        </w:tabs>
        <w:ind w:left="1440" w:hanging="360"/>
      </w:pPr>
      <w:rPr>
        <w:rFonts w:ascii="Wingdings" w:hAnsi="Wingdings" w:hint="default"/>
      </w:rPr>
    </w:lvl>
    <w:lvl w:ilvl="2" w:tplc="5BFE9460" w:tentative="1">
      <w:start w:val="1"/>
      <w:numFmt w:val="bullet"/>
      <w:lvlText w:val=""/>
      <w:lvlJc w:val="left"/>
      <w:pPr>
        <w:tabs>
          <w:tab w:val="num" w:pos="2160"/>
        </w:tabs>
        <w:ind w:left="2160" w:hanging="360"/>
      </w:pPr>
      <w:rPr>
        <w:rFonts w:ascii="Wingdings" w:hAnsi="Wingdings" w:hint="default"/>
      </w:rPr>
    </w:lvl>
    <w:lvl w:ilvl="3" w:tplc="920C4570" w:tentative="1">
      <w:start w:val="1"/>
      <w:numFmt w:val="bullet"/>
      <w:lvlText w:val=""/>
      <w:lvlJc w:val="left"/>
      <w:pPr>
        <w:tabs>
          <w:tab w:val="num" w:pos="2880"/>
        </w:tabs>
        <w:ind w:left="2880" w:hanging="360"/>
      </w:pPr>
      <w:rPr>
        <w:rFonts w:ascii="Wingdings" w:hAnsi="Wingdings" w:hint="default"/>
      </w:rPr>
    </w:lvl>
    <w:lvl w:ilvl="4" w:tplc="5E08C250" w:tentative="1">
      <w:start w:val="1"/>
      <w:numFmt w:val="bullet"/>
      <w:lvlText w:val=""/>
      <w:lvlJc w:val="left"/>
      <w:pPr>
        <w:tabs>
          <w:tab w:val="num" w:pos="3600"/>
        </w:tabs>
        <w:ind w:left="3600" w:hanging="360"/>
      </w:pPr>
      <w:rPr>
        <w:rFonts w:ascii="Wingdings" w:hAnsi="Wingdings" w:hint="default"/>
      </w:rPr>
    </w:lvl>
    <w:lvl w:ilvl="5" w:tplc="32B21FC6" w:tentative="1">
      <w:start w:val="1"/>
      <w:numFmt w:val="bullet"/>
      <w:lvlText w:val=""/>
      <w:lvlJc w:val="left"/>
      <w:pPr>
        <w:tabs>
          <w:tab w:val="num" w:pos="4320"/>
        </w:tabs>
        <w:ind w:left="4320" w:hanging="360"/>
      </w:pPr>
      <w:rPr>
        <w:rFonts w:ascii="Wingdings" w:hAnsi="Wingdings" w:hint="default"/>
      </w:rPr>
    </w:lvl>
    <w:lvl w:ilvl="6" w:tplc="3FC011E2" w:tentative="1">
      <w:start w:val="1"/>
      <w:numFmt w:val="bullet"/>
      <w:lvlText w:val=""/>
      <w:lvlJc w:val="left"/>
      <w:pPr>
        <w:tabs>
          <w:tab w:val="num" w:pos="5040"/>
        </w:tabs>
        <w:ind w:left="5040" w:hanging="360"/>
      </w:pPr>
      <w:rPr>
        <w:rFonts w:ascii="Wingdings" w:hAnsi="Wingdings" w:hint="default"/>
      </w:rPr>
    </w:lvl>
    <w:lvl w:ilvl="7" w:tplc="4F76D874" w:tentative="1">
      <w:start w:val="1"/>
      <w:numFmt w:val="bullet"/>
      <w:lvlText w:val=""/>
      <w:lvlJc w:val="left"/>
      <w:pPr>
        <w:tabs>
          <w:tab w:val="num" w:pos="5760"/>
        </w:tabs>
        <w:ind w:left="5760" w:hanging="360"/>
      </w:pPr>
      <w:rPr>
        <w:rFonts w:ascii="Wingdings" w:hAnsi="Wingdings" w:hint="default"/>
      </w:rPr>
    </w:lvl>
    <w:lvl w:ilvl="8" w:tplc="8AA8D15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0B4EC4"/>
    <w:multiLevelType w:val="hybridMultilevel"/>
    <w:tmpl w:val="04F6B1BA"/>
    <w:lvl w:ilvl="0" w:tplc="EB662502">
      <w:numFmt w:val="bullet"/>
      <w:lvlText w:val="-"/>
      <w:lvlJc w:val="left"/>
      <w:pPr>
        <w:ind w:left="720" w:hanging="360"/>
      </w:pPr>
      <w:rPr>
        <w:rFonts w:ascii="Calibri" w:eastAsiaTheme="minorHAnsi" w:hAnsi="Calibri"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432010"/>
    <w:multiLevelType w:val="hybridMultilevel"/>
    <w:tmpl w:val="6F16FEF2"/>
    <w:lvl w:ilvl="0" w:tplc="EB662502">
      <w:numFmt w:val="bullet"/>
      <w:lvlText w:val="-"/>
      <w:lvlJc w:val="left"/>
      <w:pPr>
        <w:ind w:left="720" w:hanging="360"/>
      </w:pPr>
      <w:rPr>
        <w:rFonts w:ascii="Calibri" w:eastAsiaTheme="minorHAnsi" w:hAnsi="Calibri"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B7C0A0D"/>
    <w:multiLevelType w:val="hybridMultilevel"/>
    <w:tmpl w:val="8FF2D970"/>
    <w:lvl w:ilvl="0" w:tplc="B0BE0A9E">
      <w:numFmt w:val="bullet"/>
      <w:lvlText w:val="-"/>
      <w:lvlJc w:val="left"/>
      <w:pPr>
        <w:ind w:left="720" w:hanging="360"/>
      </w:pPr>
      <w:rPr>
        <w:rFonts w:ascii="Calibri" w:eastAsiaTheme="minorHAnsi" w:hAnsi="Calibri" w:cstheme="minorBidi" w:hint="default"/>
      </w:rPr>
    </w:lvl>
    <w:lvl w:ilvl="1" w:tplc="040C0005">
      <w:start w:val="1"/>
      <w:numFmt w:val="bullet"/>
      <w:lvlText w:val=""/>
      <w:lvlJc w:val="left"/>
      <w:pPr>
        <w:ind w:left="1353"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030F04"/>
    <w:multiLevelType w:val="hybridMultilevel"/>
    <w:tmpl w:val="9A4263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0062CCC"/>
    <w:multiLevelType w:val="hybridMultilevel"/>
    <w:tmpl w:val="B24A721C"/>
    <w:lvl w:ilvl="0" w:tplc="EB662502">
      <w:numFmt w:val="bullet"/>
      <w:lvlText w:val="-"/>
      <w:lvlJc w:val="left"/>
      <w:pPr>
        <w:ind w:left="720" w:hanging="360"/>
      </w:pPr>
      <w:rPr>
        <w:rFonts w:ascii="Calibri" w:eastAsiaTheme="minorHAnsi" w:hAnsi="Calibri"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16A07DD"/>
    <w:multiLevelType w:val="hybridMultilevel"/>
    <w:tmpl w:val="ADBCA3E6"/>
    <w:lvl w:ilvl="0" w:tplc="C354F2BC">
      <w:start w:val="3"/>
      <w:numFmt w:val="bullet"/>
      <w:pStyle w:val="Paragraphedeliste"/>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8D81B0B"/>
    <w:multiLevelType w:val="hybridMultilevel"/>
    <w:tmpl w:val="4472365A"/>
    <w:lvl w:ilvl="0" w:tplc="040C0003">
      <w:start w:val="1"/>
      <w:numFmt w:val="bullet"/>
      <w:lvlText w:val="o"/>
      <w:lvlJc w:val="left"/>
      <w:pPr>
        <w:ind w:left="1068" w:hanging="360"/>
      </w:pPr>
      <w:rPr>
        <w:rFonts w:ascii="Courier New" w:hAnsi="Courier New" w:cs="Courier New"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5F6030FD"/>
    <w:multiLevelType w:val="hybridMultilevel"/>
    <w:tmpl w:val="3A3EE1FC"/>
    <w:lvl w:ilvl="0" w:tplc="040C0005">
      <w:start w:val="1"/>
      <w:numFmt w:val="bullet"/>
      <w:lvlText w:val=""/>
      <w:lvlJc w:val="left"/>
      <w:pPr>
        <w:ind w:left="1068" w:hanging="360"/>
      </w:pPr>
      <w:rPr>
        <w:rFonts w:ascii="Wingdings" w:hAnsi="Wingdings"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60196851"/>
    <w:multiLevelType w:val="hybridMultilevel"/>
    <w:tmpl w:val="97BE0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6825EA1"/>
    <w:multiLevelType w:val="hybridMultilevel"/>
    <w:tmpl w:val="0E867D5E"/>
    <w:lvl w:ilvl="0" w:tplc="EB662502">
      <w:numFmt w:val="bullet"/>
      <w:lvlText w:val="-"/>
      <w:lvlJc w:val="left"/>
      <w:pPr>
        <w:ind w:left="720" w:hanging="360"/>
      </w:pPr>
      <w:rPr>
        <w:rFonts w:ascii="Calibri" w:eastAsiaTheme="minorHAnsi" w:hAnsi="Calibri"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6923F91"/>
    <w:multiLevelType w:val="hybridMultilevel"/>
    <w:tmpl w:val="B150BD90"/>
    <w:lvl w:ilvl="0" w:tplc="EB662502">
      <w:numFmt w:val="bullet"/>
      <w:lvlText w:val="-"/>
      <w:lvlJc w:val="left"/>
      <w:pPr>
        <w:ind w:left="720" w:hanging="360"/>
      </w:pPr>
      <w:rPr>
        <w:rFonts w:ascii="Calibri" w:eastAsiaTheme="minorHAnsi" w:hAnsi="Calibri"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8107583"/>
    <w:multiLevelType w:val="hybridMultilevel"/>
    <w:tmpl w:val="AB4048E6"/>
    <w:lvl w:ilvl="0" w:tplc="EC702AC8">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2" w15:restartNumberingAfterBreak="0">
    <w:nsid w:val="69D02F1D"/>
    <w:multiLevelType w:val="hybridMultilevel"/>
    <w:tmpl w:val="1FEE3710"/>
    <w:lvl w:ilvl="0" w:tplc="8156452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A3E13DC"/>
    <w:multiLevelType w:val="hybridMultilevel"/>
    <w:tmpl w:val="03D44D50"/>
    <w:lvl w:ilvl="0" w:tplc="040C0003">
      <w:start w:val="1"/>
      <w:numFmt w:val="bullet"/>
      <w:lvlText w:val="o"/>
      <w:lvlJc w:val="left"/>
      <w:pPr>
        <w:ind w:left="1068" w:hanging="360"/>
      </w:pPr>
      <w:rPr>
        <w:rFonts w:ascii="Courier New" w:hAnsi="Courier New" w:cs="Courier New"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15:restartNumberingAfterBreak="0">
    <w:nsid w:val="6AD532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DDD1178"/>
    <w:multiLevelType w:val="hybridMultilevel"/>
    <w:tmpl w:val="AB6E45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FD3535B"/>
    <w:multiLevelType w:val="hybridMultilevel"/>
    <w:tmpl w:val="FD704852"/>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FE165FC"/>
    <w:multiLevelType w:val="hybridMultilevel"/>
    <w:tmpl w:val="9672238A"/>
    <w:lvl w:ilvl="0" w:tplc="EB662502">
      <w:numFmt w:val="bullet"/>
      <w:lvlText w:val="-"/>
      <w:lvlJc w:val="left"/>
      <w:pPr>
        <w:ind w:left="720" w:hanging="360"/>
      </w:pPr>
      <w:rPr>
        <w:rFonts w:ascii="Calibri" w:eastAsiaTheme="minorHAnsi" w:hAnsi="Calibri" w:cstheme="majorHAns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114DC5"/>
    <w:multiLevelType w:val="hybridMultilevel"/>
    <w:tmpl w:val="63A2D8DA"/>
    <w:lvl w:ilvl="0" w:tplc="040C0003">
      <w:start w:val="1"/>
      <w:numFmt w:val="bullet"/>
      <w:lvlText w:val="o"/>
      <w:lvlJc w:val="left"/>
      <w:pPr>
        <w:ind w:left="720" w:hanging="360"/>
      </w:pPr>
      <w:rPr>
        <w:rFonts w:ascii="Courier New" w:hAnsi="Courier New" w:cs="Courier New"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6980052"/>
    <w:multiLevelType w:val="hybridMultilevel"/>
    <w:tmpl w:val="E8FEEF4C"/>
    <w:lvl w:ilvl="0" w:tplc="AC8296CE">
      <w:start w:val="1"/>
      <w:numFmt w:val="bullet"/>
      <w:pStyle w:val="Citation"/>
      <w:lvlText w:val=""/>
      <w:lvlJc w:val="left"/>
      <w:pPr>
        <w:ind w:left="2771" w:hanging="360"/>
      </w:pPr>
      <w:rPr>
        <w:rFonts w:ascii="Symbol" w:hAnsi="Symbol" w:hint="default"/>
      </w:rPr>
    </w:lvl>
    <w:lvl w:ilvl="1" w:tplc="040C0003" w:tentative="1">
      <w:start w:val="1"/>
      <w:numFmt w:val="bullet"/>
      <w:lvlText w:val="o"/>
      <w:lvlJc w:val="left"/>
      <w:pPr>
        <w:ind w:left="3491" w:hanging="360"/>
      </w:pPr>
      <w:rPr>
        <w:rFonts w:ascii="Courier New" w:hAnsi="Courier New" w:cs="Courier New" w:hint="default"/>
      </w:rPr>
    </w:lvl>
    <w:lvl w:ilvl="2" w:tplc="040C0005" w:tentative="1">
      <w:start w:val="1"/>
      <w:numFmt w:val="bullet"/>
      <w:lvlText w:val=""/>
      <w:lvlJc w:val="left"/>
      <w:pPr>
        <w:ind w:left="4211" w:hanging="360"/>
      </w:pPr>
      <w:rPr>
        <w:rFonts w:ascii="Wingdings" w:hAnsi="Wingdings" w:hint="default"/>
      </w:rPr>
    </w:lvl>
    <w:lvl w:ilvl="3" w:tplc="040C0001" w:tentative="1">
      <w:start w:val="1"/>
      <w:numFmt w:val="bullet"/>
      <w:lvlText w:val=""/>
      <w:lvlJc w:val="left"/>
      <w:pPr>
        <w:ind w:left="4931" w:hanging="360"/>
      </w:pPr>
      <w:rPr>
        <w:rFonts w:ascii="Symbol" w:hAnsi="Symbol" w:hint="default"/>
      </w:rPr>
    </w:lvl>
    <w:lvl w:ilvl="4" w:tplc="040C0003" w:tentative="1">
      <w:start w:val="1"/>
      <w:numFmt w:val="bullet"/>
      <w:lvlText w:val="o"/>
      <w:lvlJc w:val="left"/>
      <w:pPr>
        <w:ind w:left="5651" w:hanging="360"/>
      </w:pPr>
      <w:rPr>
        <w:rFonts w:ascii="Courier New" w:hAnsi="Courier New" w:cs="Courier New" w:hint="default"/>
      </w:rPr>
    </w:lvl>
    <w:lvl w:ilvl="5" w:tplc="040C0005" w:tentative="1">
      <w:start w:val="1"/>
      <w:numFmt w:val="bullet"/>
      <w:lvlText w:val=""/>
      <w:lvlJc w:val="left"/>
      <w:pPr>
        <w:ind w:left="6371" w:hanging="360"/>
      </w:pPr>
      <w:rPr>
        <w:rFonts w:ascii="Wingdings" w:hAnsi="Wingdings" w:hint="default"/>
      </w:rPr>
    </w:lvl>
    <w:lvl w:ilvl="6" w:tplc="040C0001" w:tentative="1">
      <w:start w:val="1"/>
      <w:numFmt w:val="bullet"/>
      <w:lvlText w:val=""/>
      <w:lvlJc w:val="left"/>
      <w:pPr>
        <w:ind w:left="7091" w:hanging="360"/>
      </w:pPr>
      <w:rPr>
        <w:rFonts w:ascii="Symbol" w:hAnsi="Symbol" w:hint="default"/>
      </w:rPr>
    </w:lvl>
    <w:lvl w:ilvl="7" w:tplc="040C0003" w:tentative="1">
      <w:start w:val="1"/>
      <w:numFmt w:val="bullet"/>
      <w:lvlText w:val="o"/>
      <w:lvlJc w:val="left"/>
      <w:pPr>
        <w:ind w:left="7811" w:hanging="360"/>
      </w:pPr>
      <w:rPr>
        <w:rFonts w:ascii="Courier New" w:hAnsi="Courier New" w:cs="Courier New" w:hint="default"/>
      </w:rPr>
    </w:lvl>
    <w:lvl w:ilvl="8" w:tplc="040C0005" w:tentative="1">
      <w:start w:val="1"/>
      <w:numFmt w:val="bullet"/>
      <w:lvlText w:val=""/>
      <w:lvlJc w:val="left"/>
      <w:pPr>
        <w:ind w:left="8531" w:hanging="360"/>
      </w:pPr>
      <w:rPr>
        <w:rFonts w:ascii="Wingdings" w:hAnsi="Wingdings" w:hint="default"/>
      </w:rPr>
    </w:lvl>
  </w:abstractNum>
  <w:abstractNum w:abstractNumId="40" w15:restartNumberingAfterBreak="0">
    <w:nsid w:val="77B10487"/>
    <w:multiLevelType w:val="hybridMultilevel"/>
    <w:tmpl w:val="A8CC1FD0"/>
    <w:lvl w:ilvl="0" w:tplc="7B40A672">
      <w:start w:val="3"/>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15:restartNumberingAfterBreak="0">
    <w:nsid w:val="7A770C02"/>
    <w:multiLevelType w:val="hybridMultilevel"/>
    <w:tmpl w:val="D0F87870"/>
    <w:lvl w:ilvl="0" w:tplc="B0BE0A9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39"/>
  </w:num>
  <w:num w:numId="4">
    <w:abstractNumId w:val="17"/>
  </w:num>
  <w:num w:numId="5">
    <w:abstractNumId w:val="40"/>
  </w:num>
  <w:num w:numId="6">
    <w:abstractNumId w:val="25"/>
  </w:num>
  <w:num w:numId="7">
    <w:abstractNumId w:val="5"/>
  </w:num>
  <w:num w:numId="8">
    <w:abstractNumId w:val="10"/>
  </w:num>
  <w:num w:numId="9">
    <w:abstractNumId w:val="41"/>
  </w:num>
  <w:num w:numId="10">
    <w:abstractNumId w:val="0"/>
  </w:num>
  <w:num w:numId="11">
    <w:abstractNumId w:val="1"/>
  </w:num>
  <w:num w:numId="12">
    <w:abstractNumId w:val="28"/>
  </w:num>
  <w:num w:numId="13">
    <w:abstractNumId w:val="31"/>
  </w:num>
  <w:num w:numId="14">
    <w:abstractNumId w:val="35"/>
  </w:num>
  <w:num w:numId="15">
    <w:abstractNumId w:val="13"/>
  </w:num>
  <w:num w:numId="16">
    <w:abstractNumId w:val="3"/>
  </w:num>
  <w:num w:numId="17">
    <w:abstractNumId w:val="15"/>
  </w:num>
  <w:num w:numId="18">
    <w:abstractNumId w:val="22"/>
  </w:num>
  <w:num w:numId="19">
    <w:abstractNumId w:val="19"/>
  </w:num>
  <w:num w:numId="20">
    <w:abstractNumId w:val="2"/>
  </w:num>
  <w:num w:numId="21">
    <w:abstractNumId w:val="32"/>
  </w:num>
  <w:num w:numId="22">
    <w:abstractNumId w:val="8"/>
  </w:num>
  <w:num w:numId="23">
    <w:abstractNumId w:val="24"/>
  </w:num>
  <w:num w:numId="24">
    <w:abstractNumId w:val="12"/>
  </w:num>
  <w:num w:numId="25">
    <w:abstractNumId w:val="23"/>
  </w:num>
  <w:num w:numId="26">
    <w:abstractNumId w:val="21"/>
  </w:num>
  <w:num w:numId="27">
    <w:abstractNumId w:val="29"/>
  </w:num>
  <w:num w:numId="28">
    <w:abstractNumId w:val="16"/>
  </w:num>
  <w:num w:numId="29">
    <w:abstractNumId w:val="18"/>
  </w:num>
  <w:num w:numId="30">
    <w:abstractNumId w:val="14"/>
  </w:num>
  <w:num w:numId="31">
    <w:abstractNumId w:val="4"/>
  </w:num>
  <w:num w:numId="32">
    <w:abstractNumId w:val="33"/>
  </w:num>
  <w:num w:numId="33">
    <w:abstractNumId w:val="30"/>
  </w:num>
  <w:num w:numId="34">
    <w:abstractNumId w:val="26"/>
  </w:num>
  <w:num w:numId="35">
    <w:abstractNumId w:val="20"/>
  </w:num>
  <w:num w:numId="36">
    <w:abstractNumId w:val="37"/>
  </w:num>
  <w:num w:numId="37">
    <w:abstractNumId w:val="38"/>
  </w:num>
  <w:num w:numId="38">
    <w:abstractNumId w:val="9"/>
  </w:num>
  <w:num w:numId="39">
    <w:abstractNumId w:val="27"/>
  </w:num>
  <w:num w:numId="40">
    <w:abstractNumId w:val="7"/>
  </w:num>
  <w:num w:numId="41">
    <w:abstractNumId w:val="36"/>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1B9A"/>
    <w:rsid w:val="0000346C"/>
    <w:rsid w:val="00013701"/>
    <w:rsid w:val="00015099"/>
    <w:rsid w:val="00020046"/>
    <w:rsid w:val="00022742"/>
    <w:rsid w:val="00034EEF"/>
    <w:rsid w:val="000365C5"/>
    <w:rsid w:val="000446BB"/>
    <w:rsid w:val="000571AA"/>
    <w:rsid w:val="000616B1"/>
    <w:rsid w:val="000625E5"/>
    <w:rsid w:val="00063B75"/>
    <w:rsid w:val="00063C7E"/>
    <w:rsid w:val="00065467"/>
    <w:rsid w:val="00066D13"/>
    <w:rsid w:val="00075AAB"/>
    <w:rsid w:val="00076B32"/>
    <w:rsid w:val="000807B4"/>
    <w:rsid w:val="00094317"/>
    <w:rsid w:val="000A0876"/>
    <w:rsid w:val="000B4E09"/>
    <w:rsid w:val="000D36C5"/>
    <w:rsid w:val="000E3F43"/>
    <w:rsid w:val="000E689E"/>
    <w:rsid w:val="00100335"/>
    <w:rsid w:val="00101FE1"/>
    <w:rsid w:val="00113E91"/>
    <w:rsid w:val="00115540"/>
    <w:rsid w:val="00133A19"/>
    <w:rsid w:val="00142C1D"/>
    <w:rsid w:val="001453BC"/>
    <w:rsid w:val="00152489"/>
    <w:rsid w:val="00161C1B"/>
    <w:rsid w:val="001738A7"/>
    <w:rsid w:val="0019043C"/>
    <w:rsid w:val="001917B2"/>
    <w:rsid w:val="00195A86"/>
    <w:rsid w:val="001B1C32"/>
    <w:rsid w:val="001C756D"/>
    <w:rsid w:val="001D3AD2"/>
    <w:rsid w:val="001E3695"/>
    <w:rsid w:val="001E58E4"/>
    <w:rsid w:val="001F5B97"/>
    <w:rsid w:val="00216F54"/>
    <w:rsid w:val="00224E53"/>
    <w:rsid w:val="002302AD"/>
    <w:rsid w:val="0023562C"/>
    <w:rsid w:val="00242BBE"/>
    <w:rsid w:val="0024791F"/>
    <w:rsid w:val="002542A4"/>
    <w:rsid w:val="00255088"/>
    <w:rsid w:val="00257863"/>
    <w:rsid w:val="002642F4"/>
    <w:rsid w:val="00265DF2"/>
    <w:rsid w:val="0028224A"/>
    <w:rsid w:val="00291D70"/>
    <w:rsid w:val="002B3B0E"/>
    <w:rsid w:val="002D2F08"/>
    <w:rsid w:val="002D325D"/>
    <w:rsid w:val="002E1C9A"/>
    <w:rsid w:val="00310FCC"/>
    <w:rsid w:val="00313CC4"/>
    <w:rsid w:val="00330C22"/>
    <w:rsid w:val="00333200"/>
    <w:rsid w:val="00333503"/>
    <w:rsid w:val="00352A9A"/>
    <w:rsid w:val="00364EFF"/>
    <w:rsid w:val="0038465A"/>
    <w:rsid w:val="00387C9E"/>
    <w:rsid w:val="003A124B"/>
    <w:rsid w:val="003D313C"/>
    <w:rsid w:val="0041618D"/>
    <w:rsid w:val="00431991"/>
    <w:rsid w:val="00436CBE"/>
    <w:rsid w:val="00451DA9"/>
    <w:rsid w:val="0045460A"/>
    <w:rsid w:val="00466C0C"/>
    <w:rsid w:val="00485B25"/>
    <w:rsid w:val="004A65BF"/>
    <w:rsid w:val="004A6DB0"/>
    <w:rsid w:val="004B4940"/>
    <w:rsid w:val="004D60F9"/>
    <w:rsid w:val="004D774C"/>
    <w:rsid w:val="004E23DD"/>
    <w:rsid w:val="00503E68"/>
    <w:rsid w:val="005179EE"/>
    <w:rsid w:val="00517F67"/>
    <w:rsid w:val="005244BD"/>
    <w:rsid w:val="005279D8"/>
    <w:rsid w:val="00527DE9"/>
    <w:rsid w:val="0053432E"/>
    <w:rsid w:val="00534E03"/>
    <w:rsid w:val="00535C99"/>
    <w:rsid w:val="005441A3"/>
    <w:rsid w:val="00550999"/>
    <w:rsid w:val="00572139"/>
    <w:rsid w:val="00573721"/>
    <w:rsid w:val="00581E44"/>
    <w:rsid w:val="0059076E"/>
    <w:rsid w:val="0059702C"/>
    <w:rsid w:val="005B5EA3"/>
    <w:rsid w:val="005B60A0"/>
    <w:rsid w:val="005D3A36"/>
    <w:rsid w:val="005E6B40"/>
    <w:rsid w:val="00601A8E"/>
    <w:rsid w:val="00612BDC"/>
    <w:rsid w:val="00637918"/>
    <w:rsid w:val="006462A1"/>
    <w:rsid w:val="0064725A"/>
    <w:rsid w:val="00647F16"/>
    <w:rsid w:val="00657D6F"/>
    <w:rsid w:val="00665CDD"/>
    <w:rsid w:val="0067061D"/>
    <w:rsid w:val="006C4773"/>
    <w:rsid w:val="006C54E4"/>
    <w:rsid w:val="006C6BBE"/>
    <w:rsid w:val="006E5872"/>
    <w:rsid w:val="006E5DC1"/>
    <w:rsid w:val="006E6F26"/>
    <w:rsid w:val="00701067"/>
    <w:rsid w:val="00712097"/>
    <w:rsid w:val="007256C8"/>
    <w:rsid w:val="00725B4A"/>
    <w:rsid w:val="00733333"/>
    <w:rsid w:val="0073666B"/>
    <w:rsid w:val="00752467"/>
    <w:rsid w:val="007579A3"/>
    <w:rsid w:val="00767362"/>
    <w:rsid w:val="00775D23"/>
    <w:rsid w:val="00775E9E"/>
    <w:rsid w:val="00777A26"/>
    <w:rsid w:val="00784B26"/>
    <w:rsid w:val="007B0B8F"/>
    <w:rsid w:val="007D0E66"/>
    <w:rsid w:val="007D4E0F"/>
    <w:rsid w:val="007D73D8"/>
    <w:rsid w:val="007E58EC"/>
    <w:rsid w:val="008003C6"/>
    <w:rsid w:val="008251DD"/>
    <w:rsid w:val="00840AEC"/>
    <w:rsid w:val="00842E26"/>
    <w:rsid w:val="0084444A"/>
    <w:rsid w:val="00852553"/>
    <w:rsid w:val="008569EF"/>
    <w:rsid w:val="00874EE1"/>
    <w:rsid w:val="00886603"/>
    <w:rsid w:val="00887BBD"/>
    <w:rsid w:val="008969B0"/>
    <w:rsid w:val="008A7974"/>
    <w:rsid w:val="008F62E7"/>
    <w:rsid w:val="008F6A50"/>
    <w:rsid w:val="0090140D"/>
    <w:rsid w:val="00904EFA"/>
    <w:rsid w:val="009172E5"/>
    <w:rsid w:val="00922F02"/>
    <w:rsid w:val="00930DF0"/>
    <w:rsid w:val="009442A3"/>
    <w:rsid w:val="009623BF"/>
    <w:rsid w:val="00973433"/>
    <w:rsid w:val="00990958"/>
    <w:rsid w:val="009A5BD9"/>
    <w:rsid w:val="009B0A2F"/>
    <w:rsid w:val="009B1E9F"/>
    <w:rsid w:val="009B57D1"/>
    <w:rsid w:val="009E392D"/>
    <w:rsid w:val="009E4F7F"/>
    <w:rsid w:val="00A01146"/>
    <w:rsid w:val="00A41938"/>
    <w:rsid w:val="00A473A6"/>
    <w:rsid w:val="00A5353C"/>
    <w:rsid w:val="00A6587B"/>
    <w:rsid w:val="00A75AD0"/>
    <w:rsid w:val="00A8078F"/>
    <w:rsid w:val="00A83539"/>
    <w:rsid w:val="00A90718"/>
    <w:rsid w:val="00A93675"/>
    <w:rsid w:val="00AC321E"/>
    <w:rsid w:val="00AC42FE"/>
    <w:rsid w:val="00AD2D77"/>
    <w:rsid w:val="00AD3D8C"/>
    <w:rsid w:val="00AE0667"/>
    <w:rsid w:val="00AE2C89"/>
    <w:rsid w:val="00B12309"/>
    <w:rsid w:val="00B173EC"/>
    <w:rsid w:val="00B3214F"/>
    <w:rsid w:val="00B4297A"/>
    <w:rsid w:val="00B5193C"/>
    <w:rsid w:val="00B6639E"/>
    <w:rsid w:val="00B77B6B"/>
    <w:rsid w:val="00BA7497"/>
    <w:rsid w:val="00BC018D"/>
    <w:rsid w:val="00BC4DDA"/>
    <w:rsid w:val="00BE3E85"/>
    <w:rsid w:val="00C10147"/>
    <w:rsid w:val="00C101FF"/>
    <w:rsid w:val="00C26AF8"/>
    <w:rsid w:val="00C57248"/>
    <w:rsid w:val="00C57CF3"/>
    <w:rsid w:val="00C70221"/>
    <w:rsid w:val="00C743B4"/>
    <w:rsid w:val="00C802DE"/>
    <w:rsid w:val="00C8449C"/>
    <w:rsid w:val="00C96A40"/>
    <w:rsid w:val="00CB2768"/>
    <w:rsid w:val="00CC2419"/>
    <w:rsid w:val="00CC76BE"/>
    <w:rsid w:val="00CD4D4A"/>
    <w:rsid w:val="00CF7ABC"/>
    <w:rsid w:val="00D0422F"/>
    <w:rsid w:val="00D14897"/>
    <w:rsid w:val="00D267B5"/>
    <w:rsid w:val="00D45908"/>
    <w:rsid w:val="00D54EE2"/>
    <w:rsid w:val="00D67D7C"/>
    <w:rsid w:val="00D766BC"/>
    <w:rsid w:val="00D812EE"/>
    <w:rsid w:val="00D939C1"/>
    <w:rsid w:val="00DA3418"/>
    <w:rsid w:val="00DA7DCE"/>
    <w:rsid w:val="00DB4BF6"/>
    <w:rsid w:val="00DC0BF4"/>
    <w:rsid w:val="00DC3DB6"/>
    <w:rsid w:val="00DC546C"/>
    <w:rsid w:val="00DE77D8"/>
    <w:rsid w:val="00E004EA"/>
    <w:rsid w:val="00E0630B"/>
    <w:rsid w:val="00E25702"/>
    <w:rsid w:val="00E27340"/>
    <w:rsid w:val="00E33E62"/>
    <w:rsid w:val="00E36389"/>
    <w:rsid w:val="00E56F35"/>
    <w:rsid w:val="00E62E4A"/>
    <w:rsid w:val="00E66E44"/>
    <w:rsid w:val="00E67C08"/>
    <w:rsid w:val="00EA0A93"/>
    <w:rsid w:val="00EA5EC0"/>
    <w:rsid w:val="00EB7293"/>
    <w:rsid w:val="00EC47F2"/>
    <w:rsid w:val="00EC78BF"/>
    <w:rsid w:val="00F14676"/>
    <w:rsid w:val="00F166ED"/>
    <w:rsid w:val="00F21E50"/>
    <w:rsid w:val="00F227C8"/>
    <w:rsid w:val="00F32EBB"/>
    <w:rsid w:val="00F61F71"/>
    <w:rsid w:val="00F66CDC"/>
    <w:rsid w:val="00F733EE"/>
    <w:rsid w:val="00F81B9A"/>
    <w:rsid w:val="00FA56BE"/>
    <w:rsid w:val="00FB4510"/>
    <w:rsid w:val="00FD4D13"/>
    <w:rsid w:val="00FE25CF"/>
    <w:rsid w:val="00FF1D9D"/>
    <w:rsid w:val="00FF4F86"/>
    <w:rsid w:val="00FF6C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184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Texte"/>
    <w:qFormat/>
    <w:rsid w:val="00DB4BF6"/>
    <w:pPr>
      <w:jc w:val="both"/>
    </w:pPr>
    <w:rPr>
      <w:rFonts w:ascii="Verdana" w:eastAsiaTheme="minorHAnsi" w:hAnsi="Verdana" w:cstheme="minorBidi"/>
      <w:szCs w:val="22"/>
    </w:rPr>
  </w:style>
  <w:style w:type="paragraph" w:styleId="Titre1">
    <w:name w:val="heading 1"/>
    <w:aliases w:val="TITRE 1"/>
    <w:basedOn w:val="Normal"/>
    <w:next w:val="Normal"/>
    <w:link w:val="Titre1Car"/>
    <w:uiPriority w:val="9"/>
    <w:qFormat/>
    <w:rsid w:val="00DB4BF6"/>
    <w:pPr>
      <w:keepNext/>
      <w:keepLines/>
      <w:spacing w:before="480" w:after="200" w:line="276" w:lineRule="auto"/>
      <w:jc w:val="center"/>
      <w:outlineLvl w:val="0"/>
    </w:pPr>
    <w:rPr>
      <w:rFonts w:ascii="Tosh" w:eastAsiaTheme="majorEastAsia" w:hAnsi="Tosh" w:cstheme="majorBidi"/>
      <w:b/>
      <w:bCs/>
      <w:color w:val="1E1348"/>
      <w:sz w:val="28"/>
      <w:szCs w:val="28"/>
    </w:rPr>
  </w:style>
  <w:style w:type="paragraph" w:styleId="Titre2">
    <w:name w:val="heading 2"/>
    <w:basedOn w:val="Normal"/>
    <w:next w:val="Normal"/>
    <w:link w:val="Titre2Car"/>
    <w:semiHidden/>
    <w:unhideWhenUsed/>
    <w:qFormat/>
    <w:rsid w:val="00DC0BF4"/>
    <w:pPr>
      <w:keepNext/>
      <w:keepLines/>
      <w:spacing w:before="200"/>
      <w:outlineLvl w:val="1"/>
    </w:pPr>
    <w:rPr>
      <w:rFonts w:asciiTheme="majorHAnsi" w:eastAsiaTheme="majorEastAsia" w:hAnsiTheme="majorHAnsi" w:cstheme="majorBidi"/>
      <w:b/>
      <w:bCs/>
      <w:color w:val="035D67" w:themeColor="accent1"/>
      <w:sz w:val="26"/>
      <w:szCs w:val="26"/>
    </w:rPr>
  </w:style>
  <w:style w:type="paragraph" w:styleId="Titre3">
    <w:name w:val="heading 3"/>
    <w:basedOn w:val="Normal"/>
    <w:next w:val="Normal"/>
    <w:link w:val="Titre3Car"/>
    <w:semiHidden/>
    <w:unhideWhenUsed/>
    <w:qFormat/>
    <w:rsid w:val="00DC0BF4"/>
    <w:pPr>
      <w:keepNext/>
      <w:keepLines/>
      <w:spacing w:before="200"/>
      <w:outlineLvl w:val="2"/>
    </w:pPr>
    <w:rPr>
      <w:rFonts w:asciiTheme="majorHAnsi" w:eastAsiaTheme="majorEastAsia" w:hAnsiTheme="majorHAnsi" w:cstheme="majorBidi"/>
      <w:b/>
      <w:bCs/>
      <w:color w:val="035D67" w:themeColor="accent1"/>
    </w:rPr>
  </w:style>
  <w:style w:type="paragraph" w:styleId="Titre4">
    <w:name w:val="heading 4"/>
    <w:basedOn w:val="Normal"/>
    <w:next w:val="Normal"/>
    <w:link w:val="Titre4Car"/>
    <w:semiHidden/>
    <w:unhideWhenUsed/>
    <w:qFormat/>
    <w:rsid w:val="00E0630B"/>
    <w:pPr>
      <w:keepNext/>
      <w:keepLines/>
      <w:spacing w:before="200"/>
      <w:outlineLvl w:val="3"/>
    </w:pPr>
    <w:rPr>
      <w:rFonts w:asciiTheme="majorHAnsi" w:eastAsiaTheme="majorEastAsia" w:hAnsiTheme="majorHAnsi" w:cstheme="majorBidi"/>
      <w:b/>
      <w:bCs/>
      <w:i/>
      <w:iCs/>
      <w:color w:val="035D67" w:themeColor="accent1"/>
    </w:rPr>
  </w:style>
  <w:style w:type="paragraph" w:styleId="Titre5">
    <w:name w:val="heading 5"/>
    <w:aliases w:val="Titre Couverture"/>
    <w:basedOn w:val="Normal"/>
    <w:next w:val="Normal"/>
    <w:link w:val="Titre5Car"/>
    <w:uiPriority w:val="9"/>
    <w:unhideWhenUsed/>
    <w:qFormat/>
    <w:rsid w:val="00DB4BF6"/>
    <w:pPr>
      <w:keepNext/>
      <w:keepLines/>
      <w:spacing w:before="200"/>
      <w:jc w:val="left"/>
      <w:outlineLvl w:val="4"/>
    </w:pPr>
    <w:rPr>
      <w:rFonts w:ascii="Tosh" w:eastAsiaTheme="majorEastAsia" w:hAnsi="Tosh" w:cstheme="majorBidi"/>
      <w:color w:val="1E1348"/>
      <w:sz w:val="4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387C9E"/>
    <w:pPr>
      <w:tabs>
        <w:tab w:val="center" w:pos="4536"/>
        <w:tab w:val="right" w:pos="9072"/>
      </w:tabs>
    </w:pPr>
  </w:style>
  <w:style w:type="character" w:customStyle="1" w:styleId="En-tteCar">
    <w:name w:val="En-tête Car"/>
    <w:basedOn w:val="Policepardfaut"/>
    <w:link w:val="En-tte"/>
    <w:uiPriority w:val="99"/>
    <w:rsid w:val="00387C9E"/>
    <w:rPr>
      <w:sz w:val="24"/>
      <w:szCs w:val="24"/>
    </w:rPr>
  </w:style>
  <w:style w:type="paragraph" w:styleId="Pieddepage">
    <w:name w:val="footer"/>
    <w:basedOn w:val="Normal"/>
    <w:link w:val="PieddepageCar"/>
    <w:uiPriority w:val="99"/>
    <w:rsid w:val="00387C9E"/>
    <w:pPr>
      <w:tabs>
        <w:tab w:val="center" w:pos="4536"/>
        <w:tab w:val="right" w:pos="9072"/>
      </w:tabs>
    </w:pPr>
  </w:style>
  <w:style w:type="character" w:customStyle="1" w:styleId="PieddepageCar">
    <w:name w:val="Pied de page Car"/>
    <w:basedOn w:val="Policepardfaut"/>
    <w:link w:val="Pieddepage"/>
    <w:uiPriority w:val="99"/>
    <w:rsid w:val="00387C9E"/>
    <w:rPr>
      <w:sz w:val="24"/>
      <w:szCs w:val="24"/>
    </w:rPr>
  </w:style>
  <w:style w:type="paragraph" w:styleId="Textedebulles">
    <w:name w:val="Balloon Text"/>
    <w:basedOn w:val="Normal"/>
    <w:link w:val="TextedebullesCar"/>
    <w:rsid w:val="00657D6F"/>
    <w:rPr>
      <w:rFonts w:ascii="Tahoma" w:hAnsi="Tahoma" w:cs="Tahoma"/>
      <w:sz w:val="16"/>
      <w:szCs w:val="16"/>
    </w:rPr>
  </w:style>
  <w:style w:type="character" w:customStyle="1" w:styleId="TextedebullesCar">
    <w:name w:val="Texte de bulles Car"/>
    <w:basedOn w:val="Policepardfaut"/>
    <w:link w:val="Textedebulles"/>
    <w:rsid w:val="00657D6F"/>
    <w:rPr>
      <w:rFonts w:ascii="Tahoma" w:hAnsi="Tahoma" w:cs="Tahoma"/>
      <w:sz w:val="16"/>
      <w:szCs w:val="16"/>
    </w:rPr>
  </w:style>
  <w:style w:type="character" w:styleId="Lienhypertexte">
    <w:name w:val="Hyperlink"/>
    <w:uiPriority w:val="99"/>
    <w:unhideWhenUsed/>
    <w:rsid w:val="00DC0BF4"/>
    <w:rPr>
      <w:color w:val="0000FF"/>
      <w:u w:val="single"/>
    </w:rPr>
  </w:style>
  <w:style w:type="paragraph" w:styleId="TM1">
    <w:name w:val="toc 1"/>
    <w:basedOn w:val="Normal"/>
    <w:autoRedefine/>
    <w:uiPriority w:val="39"/>
    <w:rsid w:val="005279D8"/>
    <w:pPr>
      <w:tabs>
        <w:tab w:val="right" w:leader="dot" w:pos="9062"/>
      </w:tabs>
      <w:spacing w:before="240" w:after="120"/>
      <w:jc w:val="left"/>
    </w:pPr>
    <w:rPr>
      <w:rFonts w:ascii="Merriweather Sans" w:hAnsi="Merriweather Sans"/>
      <w:b/>
      <w:bCs/>
      <w:noProof/>
      <w:color w:val="365F91"/>
      <w:sz w:val="22"/>
      <w:lang w:eastAsia="fr-FR"/>
    </w:rPr>
  </w:style>
  <w:style w:type="paragraph" w:styleId="TM2">
    <w:name w:val="toc 2"/>
    <w:basedOn w:val="Normal"/>
    <w:autoRedefine/>
    <w:uiPriority w:val="39"/>
    <w:rsid w:val="005279D8"/>
    <w:pPr>
      <w:tabs>
        <w:tab w:val="left" w:pos="0"/>
        <w:tab w:val="left" w:pos="284"/>
        <w:tab w:val="right" w:pos="9062"/>
      </w:tabs>
      <w:spacing w:before="120"/>
      <w:ind w:left="284"/>
    </w:pPr>
    <w:rPr>
      <w:rFonts w:ascii="Merriweather Sans" w:hAnsi="Merriweather Sans"/>
      <w:b/>
      <w:noProof/>
      <w:color w:val="365F91"/>
      <w:szCs w:val="20"/>
      <w:lang w:eastAsia="fr-FR"/>
    </w:rPr>
  </w:style>
  <w:style w:type="character" w:customStyle="1" w:styleId="Titre1Car">
    <w:name w:val="Titre 1 Car"/>
    <w:aliases w:val="TITRE 1 Car"/>
    <w:basedOn w:val="Policepardfaut"/>
    <w:link w:val="Titre1"/>
    <w:uiPriority w:val="9"/>
    <w:rsid w:val="00DB4BF6"/>
    <w:rPr>
      <w:rFonts w:ascii="Tosh" w:eastAsiaTheme="majorEastAsia" w:hAnsi="Tosh" w:cstheme="majorBidi"/>
      <w:b/>
      <w:bCs/>
      <w:color w:val="1E1348"/>
      <w:sz w:val="28"/>
      <w:szCs w:val="28"/>
    </w:rPr>
  </w:style>
  <w:style w:type="paragraph" w:styleId="En-ttedetabledesmatires">
    <w:name w:val="TOC Heading"/>
    <w:basedOn w:val="Titre1"/>
    <w:next w:val="Normal"/>
    <w:uiPriority w:val="39"/>
    <w:unhideWhenUsed/>
    <w:rsid w:val="00DC0BF4"/>
    <w:pPr>
      <w:outlineLvl w:val="9"/>
    </w:pPr>
    <w:rPr>
      <w:rFonts w:eastAsia="Times New Roman" w:cs="Times New Roman"/>
    </w:rPr>
  </w:style>
  <w:style w:type="character" w:styleId="Marquedecommentaire">
    <w:name w:val="annotation reference"/>
    <w:uiPriority w:val="99"/>
    <w:unhideWhenUsed/>
    <w:rsid w:val="00DC0BF4"/>
    <w:rPr>
      <w:sz w:val="16"/>
      <w:szCs w:val="16"/>
    </w:rPr>
  </w:style>
  <w:style w:type="paragraph" w:styleId="Commentaire">
    <w:name w:val="annotation text"/>
    <w:basedOn w:val="Normal"/>
    <w:link w:val="CommentaireCar"/>
    <w:uiPriority w:val="99"/>
    <w:unhideWhenUsed/>
    <w:rsid w:val="00DC0BF4"/>
    <w:rPr>
      <w:szCs w:val="20"/>
    </w:rPr>
  </w:style>
  <w:style w:type="character" w:customStyle="1" w:styleId="CommentaireCar">
    <w:name w:val="Commentaire Car"/>
    <w:basedOn w:val="Policepardfaut"/>
    <w:link w:val="Commentaire"/>
    <w:uiPriority w:val="99"/>
    <w:rsid w:val="00DC0BF4"/>
  </w:style>
  <w:style w:type="character" w:customStyle="1" w:styleId="Titre2Car">
    <w:name w:val="Titre 2 Car"/>
    <w:basedOn w:val="Policepardfaut"/>
    <w:link w:val="Titre2"/>
    <w:semiHidden/>
    <w:rsid w:val="00DC0BF4"/>
    <w:rPr>
      <w:rFonts w:asciiTheme="majorHAnsi" w:eastAsiaTheme="majorEastAsia" w:hAnsiTheme="majorHAnsi" w:cstheme="majorBidi"/>
      <w:b/>
      <w:bCs/>
      <w:color w:val="035D67" w:themeColor="accent1"/>
      <w:sz w:val="26"/>
      <w:szCs w:val="26"/>
    </w:rPr>
  </w:style>
  <w:style w:type="character" w:customStyle="1" w:styleId="Titre3Car">
    <w:name w:val="Titre 3 Car"/>
    <w:basedOn w:val="Policepardfaut"/>
    <w:link w:val="Titre3"/>
    <w:uiPriority w:val="9"/>
    <w:rsid w:val="00DC0BF4"/>
    <w:rPr>
      <w:rFonts w:asciiTheme="majorHAnsi" w:eastAsiaTheme="majorEastAsia" w:hAnsiTheme="majorHAnsi" w:cstheme="majorBidi"/>
      <w:b/>
      <w:bCs/>
      <w:color w:val="035D67" w:themeColor="accent1"/>
      <w:sz w:val="24"/>
      <w:szCs w:val="24"/>
    </w:rPr>
  </w:style>
  <w:style w:type="paragraph" w:styleId="Paragraphedeliste">
    <w:name w:val="List Paragraph"/>
    <w:aliases w:val="Niveau 5 tiret Etude"/>
    <w:basedOn w:val="Normal"/>
    <w:uiPriority w:val="34"/>
    <w:qFormat/>
    <w:rsid w:val="00D14897"/>
    <w:pPr>
      <w:numPr>
        <w:numId w:val="6"/>
      </w:numPr>
      <w:spacing w:after="120"/>
      <w:contextualSpacing/>
    </w:pPr>
    <w:rPr>
      <w:rFonts w:eastAsia="Calibri"/>
    </w:rPr>
  </w:style>
  <w:style w:type="paragraph" w:styleId="Corpsdetexte">
    <w:name w:val="Body Text"/>
    <w:aliases w:val="R&amp;S - Corps de texte"/>
    <w:basedOn w:val="Normal"/>
    <w:link w:val="CorpsdetexteCar"/>
    <w:autoRedefine/>
    <w:rsid w:val="00DC0BF4"/>
    <w:pPr>
      <w:overflowPunct w:val="0"/>
      <w:autoSpaceDE w:val="0"/>
      <w:autoSpaceDN w:val="0"/>
      <w:adjustRightInd w:val="0"/>
      <w:ind w:left="1066"/>
      <w:textAlignment w:val="baseline"/>
    </w:pPr>
    <w:rPr>
      <w:rFonts w:cs="Arial"/>
      <w:b/>
      <w:lang w:eastAsia="ja-JP"/>
    </w:rPr>
  </w:style>
  <w:style w:type="character" w:customStyle="1" w:styleId="CorpsdetexteCar">
    <w:name w:val="Corps de texte Car"/>
    <w:aliases w:val="R&amp;S - Corps de texte Car"/>
    <w:basedOn w:val="Policepardfaut"/>
    <w:link w:val="Corpsdetexte"/>
    <w:rsid w:val="00DC0BF4"/>
    <w:rPr>
      <w:rFonts w:ascii="Calibri" w:hAnsi="Calibri" w:cs="Arial"/>
      <w:b/>
      <w:sz w:val="24"/>
      <w:szCs w:val="24"/>
      <w:lang w:eastAsia="ja-JP"/>
    </w:rPr>
  </w:style>
  <w:style w:type="paragraph" w:styleId="Titre">
    <w:name w:val="Title"/>
    <w:aliases w:val="TITRE 2,Niveau 2"/>
    <w:basedOn w:val="Titre1"/>
    <w:next w:val="Normal"/>
    <w:link w:val="TitreCar"/>
    <w:autoRedefine/>
    <w:qFormat/>
    <w:rsid w:val="006E5DC1"/>
    <w:pPr>
      <w:contextualSpacing/>
    </w:pPr>
    <w:rPr>
      <w:rFonts w:eastAsia="Times New Roman"/>
      <w:color w:val="74C9E3"/>
      <w:spacing w:val="5"/>
      <w:kern w:val="28"/>
      <w:sz w:val="24"/>
      <w:szCs w:val="24"/>
      <w:lang w:eastAsia="fr-FR"/>
    </w:rPr>
  </w:style>
  <w:style w:type="character" w:customStyle="1" w:styleId="TitreCar">
    <w:name w:val="Titre Car"/>
    <w:aliases w:val="TITRE 2 Car,Niveau 2 Car"/>
    <w:basedOn w:val="Policepardfaut"/>
    <w:link w:val="Titre"/>
    <w:rsid w:val="006E5DC1"/>
    <w:rPr>
      <w:rFonts w:ascii="Tosh" w:hAnsi="Tosh" w:cstheme="majorBidi"/>
      <w:b/>
      <w:bCs/>
      <w:color w:val="74C9E3"/>
      <w:spacing w:val="5"/>
      <w:kern w:val="28"/>
      <w:sz w:val="24"/>
      <w:szCs w:val="24"/>
      <w:lang w:eastAsia="fr-FR"/>
    </w:rPr>
  </w:style>
  <w:style w:type="paragraph" w:styleId="Sansinterligne">
    <w:name w:val="No Spacing"/>
    <w:aliases w:val="TITRE 3,Niveau 3"/>
    <w:basedOn w:val="Titre2"/>
    <w:autoRedefine/>
    <w:uiPriority w:val="1"/>
    <w:qFormat/>
    <w:rsid w:val="006E5DC1"/>
    <w:pPr>
      <w:ind w:left="709"/>
    </w:pPr>
    <w:rPr>
      <w:rFonts w:ascii="Tosh" w:hAnsi="Tosh"/>
      <w:b w:val="0"/>
      <w:color w:val="auto"/>
      <w:sz w:val="22"/>
      <w:szCs w:val="24"/>
    </w:rPr>
  </w:style>
  <w:style w:type="paragraph" w:styleId="Citation">
    <w:name w:val="Quote"/>
    <w:aliases w:val="Niveau 4 puce"/>
    <w:next w:val="Normal"/>
    <w:link w:val="CitationCar"/>
    <w:uiPriority w:val="29"/>
    <w:qFormat/>
    <w:rsid w:val="002E1C9A"/>
    <w:pPr>
      <w:numPr>
        <w:numId w:val="3"/>
      </w:numPr>
      <w:ind w:left="1429" w:hanging="357"/>
    </w:pPr>
    <w:rPr>
      <w:rFonts w:ascii="Verdana" w:eastAsiaTheme="majorEastAsia" w:hAnsi="Verdana" w:cstheme="majorBidi"/>
      <w:b/>
      <w:bCs/>
      <w:i/>
      <w:iCs/>
      <w:color w:val="1E1348"/>
      <w:szCs w:val="22"/>
    </w:rPr>
  </w:style>
  <w:style w:type="character" w:customStyle="1" w:styleId="CitationCar">
    <w:name w:val="Citation Car"/>
    <w:aliases w:val="Niveau 4 puce Car"/>
    <w:basedOn w:val="Policepardfaut"/>
    <w:link w:val="Citation"/>
    <w:uiPriority w:val="29"/>
    <w:rsid w:val="002E1C9A"/>
    <w:rPr>
      <w:rFonts w:ascii="Verdana" w:eastAsiaTheme="majorEastAsia" w:hAnsi="Verdana" w:cstheme="majorBidi"/>
      <w:b/>
      <w:bCs/>
      <w:i/>
      <w:iCs/>
      <w:color w:val="1E1348"/>
      <w:szCs w:val="22"/>
    </w:rPr>
  </w:style>
  <w:style w:type="character" w:styleId="Rfrencelgre">
    <w:name w:val="Subtle Reference"/>
    <w:basedOn w:val="Policepardfaut"/>
    <w:uiPriority w:val="31"/>
    <w:rsid w:val="00EA5EC0"/>
    <w:rPr>
      <w:smallCaps/>
      <w:color w:val="58B7B3" w:themeColor="accent2"/>
      <w:u w:val="single"/>
    </w:rPr>
  </w:style>
  <w:style w:type="paragraph" w:styleId="Sous-titre">
    <w:name w:val="Subtitle"/>
    <w:basedOn w:val="Normal"/>
    <w:next w:val="Normal"/>
    <w:link w:val="Sous-titreCar"/>
    <w:rsid w:val="00EA5EC0"/>
    <w:pPr>
      <w:numPr>
        <w:ilvl w:val="1"/>
      </w:numPr>
    </w:pPr>
    <w:rPr>
      <w:rFonts w:asciiTheme="majorHAnsi" w:eastAsiaTheme="majorEastAsia" w:hAnsiTheme="majorHAnsi" w:cstheme="majorBidi"/>
      <w:i/>
      <w:iCs/>
      <w:color w:val="035D67" w:themeColor="accent1"/>
      <w:spacing w:val="15"/>
      <w:sz w:val="24"/>
    </w:rPr>
  </w:style>
  <w:style w:type="character" w:customStyle="1" w:styleId="Sous-titreCar">
    <w:name w:val="Sous-titre Car"/>
    <w:basedOn w:val="Policepardfaut"/>
    <w:link w:val="Sous-titre"/>
    <w:rsid w:val="00EA5EC0"/>
    <w:rPr>
      <w:rFonts w:asciiTheme="majorHAnsi" w:eastAsiaTheme="majorEastAsia" w:hAnsiTheme="majorHAnsi" w:cstheme="majorBidi"/>
      <w:i/>
      <w:iCs/>
      <w:color w:val="035D67" w:themeColor="accent1"/>
      <w:spacing w:val="15"/>
      <w:sz w:val="24"/>
      <w:szCs w:val="24"/>
    </w:rPr>
  </w:style>
  <w:style w:type="paragraph" w:styleId="Notedebasdepage">
    <w:name w:val="footnote text"/>
    <w:basedOn w:val="Normal"/>
    <w:link w:val="NotedebasdepageCar"/>
    <w:uiPriority w:val="99"/>
    <w:unhideWhenUsed/>
    <w:qFormat/>
    <w:rsid w:val="00D939C1"/>
    <w:pPr>
      <w:jc w:val="left"/>
    </w:pPr>
    <w:rPr>
      <w:rFonts w:eastAsia="Calibri"/>
      <w:sz w:val="16"/>
      <w:szCs w:val="20"/>
    </w:rPr>
  </w:style>
  <w:style w:type="character" w:customStyle="1" w:styleId="NotedebasdepageCar">
    <w:name w:val="Note de bas de page Car"/>
    <w:basedOn w:val="Policepardfaut"/>
    <w:link w:val="Notedebasdepage"/>
    <w:uiPriority w:val="99"/>
    <w:rsid w:val="00D939C1"/>
    <w:rPr>
      <w:rFonts w:ascii="Open Sans" w:eastAsia="Calibri" w:hAnsi="Open Sans" w:cstheme="minorBidi"/>
      <w:sz w:val="16"/>
      <w:lang w:eastAsia="en-US"/>
    </w:rPr>
  </w:style>
  <w:style w:type="character" w:customStyle="1" w:styleId="Titre5Car">
    <w:name w:val="Titre 5 Car"/>
    <w:aliases w:val="Titre Couverture Car"/>
    <w:basedOn w:val="Policepardfaut"/>
    <w:link w:val="Titre5"/>
    <w:uiPriority w:val="9"/>
    <w:rsid w:val="00DB4BF6"/>
    <w:rPr>
      <w:rFonts w:ascii="Tosh" w:eastAsiaTheme="majorEastAsia" w:hAnsi="Tosh" w:cstheme="majorBidi"/>
      <w:color w:val="1E1348"/>
      <w:sz w:val="44"/>
      <w:szCs w:val="22"/>
    </w:rPr>
  </w:style>
  <w:style w:type="paragraph" w:styleId="TM3">
    <w:name w:val="toc 3"/>
    <w:basedOn w:val="Normal"/>
    <w:next w:val="Normal"/>
    <w:autoRedefine/>
    <w:uiPriority w:val="39"/>
    <w:unhideWhenUsed/>
    <w:rsid w:val="00D67D7C"/>
    <w:pPr>
      <w:tabs>
        <w:tab w:val="right" w:leader="dot" w:pos="9062"/>
      </w:tabs>
      <w:spacing w:after="100"/>
      <w:ind w:left="480"/>
      <w:jc w:val="left"/>
    </w:pPr>
  </w:style>
  <w:style w:type="character" w:customStyle="1" w:styleId="Titre4Car">
    <w:name w:val="Titre 4 Car"/>
    <w:basedOn w:val="Policepardfaut"/>
    <w:link w:val="Titre4"/>
    <w:uiPriority w:val="9"/>
    <w:rsid w:val="00E0630B"/>
    <w:rPr>
      <w:rFonts w:asciiTheme="majorHAnsi" w:eastAsiaTheme="majorEastAsia" w:hAnsiTheme="majorHAnsi" w:cstheme="majorBidi"/>
      <w:b/>
      <w:bCs/>
      <w:i/>
      <w:iCs/>
      <w:color w:val="035D67" w:themeColor="accent1"/>
      <w:sz w:val="24"/>
      <w:szCs w:val="22"/>
      <w:lang w:eastAsia="en-US"/>
    </w:rPr>
  </w:style>
  <w:style w:type="character" w:styleId="Appelnotedebasdep">
    <w:name w:val="footnote reference"/>
    <w:aliases w:val="(NECG) Footnote Reference,o,fr,Style 3,Appel note de bas de p,Style 12,Style 124,Footnote symbol,Footnote,Appel note de bas de,Appel note de bas de page"/>
    <w:basedOn w:val="Policepardfaut"/>
    <w:uiPriority w:val="99"/>
    <w:unhideWhenUsed/>
    <w:rsid w:val="00E0630B"/>
    <w:rPr>
      <w:vertAlign w:val="superscript"/>
    </w:rPr>
  </w:style>
  <w:style w:type="character" w:customStyle="1" w:styleId="apple-converted-space">
    <w:name w:val="apple-converted-space"/>
    <w:basedOn w:val="Policepardfaut"/>
    <w:rsid w:val="00E0630B"/>
  </w:style>
  <w:style w:type="paragraph" w:customStyle="1" w:styleId="Aucunstyledeparagraphe">
    <w:name w:val="[Aucun style de paragraphe]"/>
    <w:rsid w:val="00E0630B"/>
    <w:pPr>
      <w:autoSpaceDE w:val="0"/>
      <w:autoSpaceDN w:val="0"/>
      <w:adjustRightInd w:val="0"/>
      <w:spacing w:line="288" w:lineRule="auto"/>
      <w:textAlignment w:val="center"/>
    </w:pPr>
    <w:rPr>
      <w:rFonts w:eastAsiaTheme="minorHAnsi"/>
      <w:color w:val="000000"/>
      <w:sz w:val="24"/>
      <w:szCs w:val="24"/>
    </w:rPr>
  </w:style>
  <w:style w:type="character" w:styleId="lev">
    <w:name w:val="Strong"/>
    <w:basedOn w:val="Policepardfaut"/>
    <w:uiPriority w:val="22"/>
    <w:qFormat/>
    <w:rsid w:val="00E0630B"/>
    <w:rPr>
      <w:b/>
      <w:bCs/>
    </w:rPr>
  </w:style>
  <w:style w:type="paragraph" w:customStyle="1" w:styleId="Texteentte">
    <w:name w:val="Texte entête"/>
    <w:basedOn w:val="Normal"/>
    <w:qFormat/>
    <w:rsid w:val="00115540"/>
    <w:pPr>
      <w:jc w:val="center"/>
    </w:pPr>
    <w:rPr>
      <w:color w:val="8CD790" w:themeColor="text2"/>
      <w:sz w:val="18"/>
    </w:rPr>
  </w:style>
  <w:style w:type="paragraph" w:customStyle="1" w:styleId="Default">
    <w:name w:val="Default"/>
    <w:rsid w:val="0073666B"/>
    <w:pPr>
      <w:autoSpaceDE w:val="0"/>
      <w:autoSpaceDN w:val="0"/>
      <w:adjustRightInd w:val="0"/>
    </w:pPr>
    <w:rPr>
      <w:rFonts w:ascii="Calibri" w:eastAsiaTheme="minorHAnsi" w:hAnsi="Calibri" w:cs="Calibri"/>
      <w:color w:val="000000"/>
      <w:sz w:val="24"/>
      <w:szCs w:val="24"/>
    </w:rPr>
  </w:style>
  <w:style w:type="character" w:styleId="Accentuation">
    <w:name w:val="Emphasis"/>
    <w:basedOn w:val="Policepardfaut"/>
    <w:uiPriority w:val="20"/>
    <w:qFormat/>
    <w:rsid w:val="0073666B"/>
    <w:rPr>
      <w:i/>
      <w:iCs/>
    </w:rPr>
  </w:style>
  <w:style w:type="table" w:styleId="Grilledutableau">
    <w:name w:val="Table Grid"/>
    <w:basedOn w:val="TableauNormal"/>
    <w:uiPriority w:val="59"/>
    <w:rsid w:val="0073666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semiHidden/>
    <w:unhideWhenUsed/>
    <w:rsid w:val="00E67C08"/>
    <w:rPr>
      <w:b/>
      <w:bCs/>
    </w:rPr>
  </w:style>
  <w:style w:type="character" w:customStyle="1" w:styleId="ObjetducommentaireCar">
    <w:name w:val="Objet du commentaire Car"/>
    <w:basedOn w:val="CommentaireCar"/>
    <w:link w:val="Objetducommentaire"/>
    <w:semiHidden/>
    <w:rsid w:val="00E67C08"/>
    <w:rPr>
      <w:rFonts w:ascii="Verdana" w:eastAsiaTheme="minorHAnsi" w:hAnsi="Verdana"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header" Target="header3.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el_m\Desktop\mod&#232;le%20word%20&#233;tude.dotx" TargetMode="External"/></Relationships>
</file>

<file path=word/theme/theme1.xml><?xml version="1.0" encoding="utf-8"?>
<a:theme xmlns:a="http://schemas.openxmlformats.org/drawingml/2006/main" name="Thème Office">
  <a:themeElements>
    <a:clrScheme name="couleurs charte graphique CSA">
      <a:dk1>
        <a:srgbClr val="7EBDE8"/>
      </a:dk1>
      <a:lt1>
        <a:srgbClr val="FFA2A2"/>
      </a:lt1>
      <a:dk2>
        <a:srgbClr val="8CD790"/>
      </a:dk2>
      <a:lt2>
        <a:srgbClr val="FFC741"/>
      </a:lt2>
      <a:accent1>
        <a:srgbClr val="035D67"/>
      </a:accent1>
      <a:accent2>
        <a:srgbClr val="58B7B3"/>
      </a:accent2>
      <a:accent3>
        <a:srgbClr val="E64461"/>
      </a:accent3>
      <a:accent4>
        <a:srgbClr val="E92076"/>
      </a:accent4>
      <a:accent5>
        <a:srgbClr val="63CCCA"/>
      </a:accent5>
      <a:accent6>
        <a:srgbClr val="4A9463"/>
      </a:accent6>
      <a:hlink>
        <a:srgbClr val="E65400"/>
      </a:hlink>
      <a:folHlink>
        <a:srgbClr val="AB192D"/>
      </a:folHlink>
    </a:clrScheme>
    <a:fontScheme name="Bureau">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5D62958-DE00-4E33-9597-FAF3C131E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word étude.dotx</Template>
  <TotalTime>0</TotalTime>
  <Pages>23</Pages>
  <Words>1458</Words>
  <Characters>8021</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2022-07-22T06:56:00Z</dcterms:created>
  <dcterms:modified xsi:type="dcterms:W3CDTF">2022-08-01T07:55:00Z</dcterms:modified>
</cp:coreProperties>
</file>